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14229" w14:textId="0A362734" w:rsidR="009120E6" w:rsidRDefault="003D6E62" w:rsidP="00417A9A">
      <w:pPr>
        <w:jc w:val="center"/>
        <w:rPr>
          <w:rFonts w:cs="Arial"/>
          <w:b/>
          <w:sz w:val="28"/>
          <w:szCs w:val="28"/>
        </w:rPr>
      </w:pPr>
      <w:bookmarkStart w:id="0" w:name="_GoBack"/>
      <w:bookmarkEnd w:id="0"/>
      <w:r>
        <w:rPr>
          <w:rFonts w:cs="Arial"/>
          <w:b/>
          <w:sz w:val="28"/>
          <w:szCs w:val="28"/>
        </w:rPr>
        <w:t xml:space="preserve">Interim </w:t>
      </w:r>
      <w:r w:rsidR="000B6556">
        <w:rPr>
          <w:rFonts w:cs="Arial"/>
          <w:b/>
          <w:sz w:val="28"/>
          <w:szCs w:val="28"/>
        </w:rPr>
        <w:t>CDC</w:t>
      </w:r>
      <w:r w:rsidR="00417A9A" w:rsidRPr="00417A9A">
        <w:rPr>
          <w:rFonts w:cs="Arial"/>
          <w:b/>
          <w:sz w:val="28"/>
          <w:szCs w:val="28"/>
        </w:rPr>
        <w:t xml:space="preserve"> </w:t>
      </w:r>
      <w:r w:rsidR="009249AB">
        <w:rPr>
          <w:rFonts w:cs="Arial"/>
          <w:b/>
          <w:sz w:val="28"/>
          <w:szCs w:val="28"/>
        </w:rPr>
        <w:t>COVID-19</w:t>
      </w:r>
      <w:r w:rsidR="002A75CF" w:rsidRPr="00F3288B">
        <w:rPr>
          <w:rFonts w:cs="Arial"/>
          <w:b/>
          <w:sz w:val="28"/>
          <w:szCs w:val="28"/>
        </w:rPr>
        <w:t xml:space="preserve"> Preparedness </w:t>
      </w:r>
      <w:r w:rsidR="00DA0A25">
        <w:rPr>
          <w:rFonts w:cs="Arial"/>
          <w:b/>
          <w:sz w:val="28"/>
          <w:szCs w:val="28"/>
        </w:rPr>
        <w:t xml:space="preserve">and Response </w:t>
      </w:r>
      <w:r w:rsidR="002A75CF" w:rsidRPr="00F3288B">
        <w:rPr>
          <w:rFonts w:cs="Arial"/>
          <w:b/>
          <w:sz w:val="28"/>
          <w:szCs w:val="28"/>
        </w:rPr>
        <w:t>Plan</w:t>
      </w:r>
      <w:r w:rsidR="00A45373">
        <w:rPr>
          <w:rFonts w:cs="Arial"/>
          <w:b/>
          <w:sz w:val="28"/>
          <w:szCs w:val="28"/>
        </w:rPr>
        <w:t xml:space="preserve">ning Guidance for State, Local, Territorial and Tribal Public Health Agencies </w:t>
      </w:r>
    </w:p>
    <w:p w14:paraId="6E4ACE69" w14:textId="6CCB72D1" w:rsidR="00D572E0" w:rsidRDefault="00AE0AFD" w:rsidP="009A1138">
      <w:pPr>
        <w:jc w:val="center"/>
        <w:rPr>
          <w:rFonts w:cs="Arial"/>
          <w:b/>
        </w:rPr>
      </w:pPr>
      <w:r>
        <w:rPr>
          <w:rFonts w:cs="Arial"/>
          <w:b/>
        </w:rPr>
        <w:t xml:space="preserve">March </w:t>
      </w:r>
      <w:r w:rsidR="006131DB">
        <w:rPr>
          <w:rFonts w:cs="Arial"/>
          <w:b/>
        </w:rPr>
        <w:t>20</w:t>
      </w:r>
      <w:r>
        <w:rPr>
          <w:rFonts w:cs="Arial"/>
          <w:b/>
        </w:rPr>
        <w:t>, 2020</w:t>
      </w:r>
    </w:p>
    <w:sdt>
      <w:sdtPr>
        <w:rPr>
          <w:rFonts w:asciiTheme="minorHAnsi" w:eastAsiaTheme="minorHAnsi" w:hAnsiTheme="minorHAnsi" w:cstheme="minorBidi"/>
          <w:color w:val="auto"/>
          <w:sz w:val="22"/>
          <w:szCs w:val="22"/>
        </w:rPr>
        <w:id w:val="-594788547"/>
        <w:docPartObj>
          <w:docPartGallery w:val="Table of Contents"/>
          <w:docPartUnique/>
        </w:docPartObj>
      </w:sdtPr>
      <w:sdtEndPr>
        <w:rPr>
          <w:b/>
          <w:bCs/>
          <w:noProof/>
        </w:rPr>
      </w:sdtEndPr>
      <w:sdtContent>
        <w:p w14:paraId="547F8D80" w14:textId="4EE188ED" w:rsidR="005B4DBC" w:rsidRDefault="005B4DBC">
          <w:pPr>
            <w:pStyle w:val="TOCHeading"/>
          </w:pPr>
          <w:r>
            <w:t>Contents</w:t>
          </w:r>
        </w:p>
        <w:p w14:paraId="5926E70F" w14:textId="0E0D7052" w:rsidR="00C814DC" w:rsidRDefault="005B4DB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519744" w:history="1">
            <w:r w:rsidR="00C814DC" w:rsidRPr="001A28C5">
              <w:rPr>
                <w:rStyle w:val="Hyperlink"/>
                <w:noProof/>
              </w:rPr>
              <w:t>Purpose:</w:t>
            </w:r>
            <w:r w:rsidR="00C814DC">
              <w:rPr>
                <w:noProof/>
                <w:webHidden/>
              </w:rPr>
              <w:tab/>
            </w:r>
            <w:r w:rsidR="00C814DC">
              <w:rPr>
                <w:noProof/>
                <w:webHidden/>
              </w:rPr>
              <w:fldChar w:fldCharType="begin"/>
            </w:r>
            <w:r w:rsidR="00C814DC">
              <w:rPr>
                <w:noProof/>
                <w:webHidden/>
              </w:rPr>
              <w:instrText xml:space="preserve"> PAGEREF _Toc35519744 \h </w:instrText>
            </w:r>
            <w:r w:rsidR="00C814DC">
              <w:rPr>
                <w:noProof/>
                <w:webHidden/>
              </w:rPr>
            </w:r>
            <w:r w:rsidR="00C814DC">
              <w:rPr>
                <w:noProof/>
                <w:webHidden/>
              </w:rPr>
              <w:fldChar w:fldCharType="separate"/>
            </w:r>
            <w:r w:rsidR="003D6E62">
              <w:rPr>
                <w:noProof/>
                <w:webHidden/>
              </w:rPr>
              <w:t>2</w:t>
            </w:r>
            <w:r w:rsidR="00C814DC">
              <w:rPr>
                <w:noProof/>
                <w:webHidden/>
              </w:rPr>
              <w:fldChar w:fldCharType="end"/>
            </w:r>
          </w:hyperlink>
        </w:p>
        <w:p w14:paraId="447B09AF" w14:textId="06AAB20C" w:rsidR="00C814DC" w:rsidRDefault="00DA6119">
          <w:pPr>
            <w:pStyle w:val="TOC1"/>
            <w:tabs>
              <w:tab w:val="right" w:leader="dot" w:pos="9350"/>
            </w:tabs>
            <w:rPr>
              <w:rFonts w:eastAsiaTheme="minorEastAsia"/>
              <w:noProof/>
            </w:rPr>
          </w:pPr>
          <w:hyperlink w:anchor="_Toc35519745" w:history="1">
            <w:r w:rsidR="00C814DC" w:rsidRPr="001A28C5">
              <w:rPr>
                <w:rStyle w:val="Hyperlink"/>
                <w:noProof/>
              </w:rPr>
              <w:t>Scope</w:t>
            </w:r>
            <w:r w:rsidR="00C814DC">
              <w:rPr>
                <w:noProof/>
                <w:webHidden/>
              </w:rPr>
              <w:tab/>
            </w:r>
            <w:r w:rsidR="00C814DC">
              <w:rPr>
                <w:noProof/>
                <w:webHidden/>
              </w:rPr>
              <w:fldChar w:fldCharType="begin"/>
            </w:r>
            <w:r w:rsidR="00C814DC">
              <w:rPr>
                <w:noProof/>
                <w:webHidden/>
              </w:rPr>
              <w:instrText xml:space="preserve"> PAGEREF _Toc35519745 \h </w:instrText>
            </w:r>
            <w:r w:rsidR="00C814DC">
              <w:rPr>
                <w:noProof/>
                <w:webHidden/>
              </w:rPr>
            </w:r>
            <w:r w:rsidR="00C814DC">
              <w:rPr>
                <w:noProof/>
                <w:webHidden/>
              </w:rPr>
              <w:fldChar w:fldCharType="separate"/>
            </w:r>
            <w:r w:rsidR="003D6E62">
              <w:rPr>
                <w:noProof/>
                <w:webHidden/>
              </w:rPr>
              <w:t>3</w:t>
            </w:r>
            <w:r w:rsidR="00C814DC">
              <w:rPr>
                <w:noProof/>
                <w:webHidden/>
              </w:rPr>
              <w:fldChar w:fldCharType="end"/>
            </w:r>
          </w:hyperlink>
        </w:p>
        <w:p w14:paraId="3F2F533E" w14:textId="240E7BB0" w:rsidR="00C814DC" w:rsidRDefault="00DA6119">
          <w:pPr>
            <w:pStyle w:val="TOC1"/>
            <w:tabs>
              <w:tab w:val="right" w:leader="dot" w:pos="9350"/>
            </w:tabs>
            <w:rPr>
              <w:rFonts w:eastAsiaTheme="minorEastAsia"/>
              <w:noProof/>
            </w:rPr>
          </w:pPr>
          <w:hyperlink w:anchor="_Toc35519746" w:history="1">
            <w:r w:rsidR="00C814DC" w:rsidRPr="001A28C5">
              <w:rPr>
                <w:rStyle w:val="Hyperlink"/>
                <w:noProof/>
              </w:rPr>
              <w:t>Background:</w:t>
            </w:r>
            <w:r w:rsidR="00C814DC">
              <w:rPr>
                <w:noProof/>
                <w:webHidden/>
              </w:rPr>
              <w:tab/>
            </w:r>
            <w:r w:rsidR="00C814DC">
              <w:rPr>
                <w:noProof/>
                <w:webHidden/>
              </w:rPr>
              <w:fldChar w:fldCharType="begin"/>
            </w:r>
            <w:r w:rsidR="00C814DC">
              <w:rPr>
                <w:noProof/>
                <w:webHidden/>
              </w:rPr>
              <w:instrText xml:space="preserve"> PAGEREF _Toc35519746 \h </w:instrText>
            </w:r>
            <w:r w:rsidR="00C814DC">
              <w:rPr>
                <w:noProof/>
                <w:webHidden/>
              </w:rPr>
            </w:r>
            <w:r w:rsidR="00C814DC">
              <w:rPr>
                <w:noProof/>
                <w:webHidden/>
              </w:rPr>
              <w:fldChar w:fldCharType="separate"/>
            </w:r>
            <w:r w:rsidR="003D6E62">
              <w:rPr>
                <w:noProof/>
                <w:webHidden/>
              </w:rPr>
              <w:t>3</w:t>
            </w:r>
            <w:r w:rsidR="00C814DC">
              <w:rPr>
                <w:noProof/>
                <w:webHidden/>
              </w:rPr>
              <w:fldChar w:fldCharType="end"/>
            </w:r>
          </w:hyperlink>
        </w:p>
        <w:p w14:paraId="1599551B" w14:textId="0A458E92" w:rsidR="00C814DC" w:rsidRDefault="00DA6119">
          <w:pPr>
            <w:pStyle w:val="TOC1"/>
            <w:tabs>
              <w:tab w:val="right" w:leader="dot" w:pos="9350"/>
            </w:tabs>
            <w:rPr>
              <w:rFonts w:eastAsiaTheme="minorEastAsia"/>
              <w:noProof/>
            </w:rPr>
          </w:pPr>
          <w:hyperlink w:anchor="_Toc35519747" w:history="1">
            <w:r w:rsidR="00C814DC" w:rsidRPr="001A28C5">
              <w:rPr>
                <w:rStyle w:val="Hyperlink"/>
                <w:noProof/>
              </w:rPr>
              <w:t>Basic Planning Assumptions:</w:t>
            </w:r>
            <w:r w:rsidR="00C814DC">
              <w:rPr>
                <w:noProof/>
                <w:webHidden/>
              </w:rPr>
              <w:tab/>
            </w:r>
            <w:r w:rsidR="00C814DC">
              <w:rPr>
                <w:noProof/>
                <w:webHidden/>
              </w:rPr>
              <w:fldChar w:fldCharType="begin"/>
            </w:r>
            <w:r w:rsidR="00C814DC">
              <w:rPr>
                <w:noProof/>
                <w:webHidden/>
              </w:rPr>
              <w:instrText xml:space="preserve"> PAGEREF _Toc35519747 \h </w:instrText>
            </w:r>
            <w:r w:rsidR="00C814DC">
              <w:rPr>
                <w:noProof/>
                <w:webHidden/>
              </w:rPr>
            </w:r>
            <w:r w:rsidR="00C814DC">
              <w:rPr>
                <w:noProof/>
                <w:webHidden/>
              </w:rPr>
              <w:fldChar w:fldCharType="separate"/>
            </w:r>
            <w:r w:rsidR="003D6E62">
              <w:rPr>
                <w:noProof/>
                <w:webHidden/>
              </w:rPr>
              <w:t>3</w:t>
            </w:r>
            <w:r w:rsidR="00C814DC">
              <w:rPr>
                <w:noProof/>
                <w:webHidden/>
              </w:rPr>
              <w:fldChar w:fldCharType="end"/>
            </w:r>
          </w:hyperlink>
        </w:p>
        <w:p w14:paraId="3662AFA5" w14:textId="76E3E70F" w:rsidR="00C814DC" w:rsidRDefault="00DA6119">
          <w:pPr>
            <w:pStyle w:val="TOC1"/>
            <w:tabs>
              <w:tab w:val="right" w:leader="dot" w:pos="9350"/>
            </w:tabs>
            <w:rPr>
              <w:rFonts w:eastAsiaTheme="minorEastAsia"/>
              <w:noProof/>
            </w:rPr>
          </w:pPr>
          <w:hyperlink w:anchor="_Toc35519748" w:history="1">
            <w:r w:rsidR="00C814DC" w:rsidRPr="001A28C5">
              <w:rPr>
                <w:rStyle w:val="Hyperlink"/>
                <w:noProof/>
              </w:rPr>
              <w:t>Definitions:</w:t>
            </w:r>
            <w:r w:rsidR="00C814DC">
              <w:rPr>
                <w:noProof/>
                <w:webHidden/>
              </w:rPr>
              <w:tab/>
            </w:r>
            <w:r w:rsidR="00C814DC">
              <w:rPr>
                <w:noProof/>
                <w:webHidden/>
              </w:rPr>
              <w:fldChar w:fldCharType="begin"/>
            </w:r>
            <w:r w:rsidR="00C814DC">
              <w:rPr>
                <w:noProof/>
                <w:webHidden/>
              </w:rPr>
              <w:instrText xml:space="preserve"> PAGEREF _Toc35519748 \h </w:instrText>
            </w:r>
            <w:r w:rsidR="00C814DC">
              <w:rPr>
                <w:noProof/>
                <w:webHidden/>
              </w:rPr>
            </w:r>
            <w:r w:rsidR="00C814DC">
              <w:rPr>
                <w:noProof/>
                <w:webHidden/>
              </w:rPr>
              <w:fldChar w:fldCharType="separate"/>
            </w:r>
            <w:r w:rsidR="003D6E62">
              <w:rPr>
                <w:noProof/>
                <w:webHidden/>
              </w:rPr>
              <w:t>3</w:t>
            </w:r>
            <w:r w:rsidR="00C814DC">
              <w:rPr>
                <w:noProof/>
                <w:webHidden/>
              </w:rPr>
              <w:fldChar w:fldCharType="end"/>
            </w:r>
          </w:hyperlink>
        </w:p>
        <w:p w14:paraId="02F927AF" w14:textId="25FE006C" w:rsidR="00C814DC" w:rsidRDefault="00DA6119">
          <w:pPr>
            <w:pStyle w:val="TOC1"/>
            <w:tabs>
              <w:tab w:val="right" w:leader="dot" w:pos="9350"/>
            </w:tabs>
            <w:rPr>
              <w:rFonts w:eastAsiaTheme="minorEastAsia"/>
              <w:noProof/>
            </w:rPr>
          </w:pPr>
          <w:hyperlink w:anchor="_Toc35519749" w:history="1">
            <w:r w:rsidR="00C814DC" w:rsidRPr="001A28C5">
              <w:rPr>
                <w:rStyle w:val="Hyperlink"/>
                <w:noProof/>
              </w:rPr>
              <w:t>Overall CDC Strategic Goals:</w:t>
            </w:r>
            <w:r w:rsidR="00C814DC">
              <w:rPr>
                <w:noProof/>
                <w:webHidden/>
              </w:rPr>
              <w:tab/>
            </w:r>
            <w:r w:rsidR="00C814DC">
              <w:rPr>
                <w:noProof/>
                <w:webHidden/>
              </w:rPr>
              <w:fldChar w:fldCharType="begin"/>
            </w:r>
            <w:r w:rsidR="00C814DC">
              <w:rPr>
                <w:noProof/>
                <w:webHidden/>
              </w:rPr>
              <w:instrText xml:space="preserve"> PAGEREF _Toc35519749 \h </w:instrText>
            </w:r>
            <w:r w:rsidR="00C814DC">
              <w:rPr>
                <w:noProof/>
                <w:webHidden/>
              </w:rPr>
            </w:r>
            <w:r w:rsidR="00C814DC">
              <w:rPr>
                <w:noProof/>
                <w:webHidden/>
              </w:rPr>
              <w:fldChar w:fldCharType="separate"/>
            </w:r>
            <w:r w:rsidR="003D6E62">
              <w:rPr>
                <w:noProof/>
                <w:webHidden/>
              </w:rPr>
              <w:t>3</w:t>
            </w:r>
            <w:r w:rsidR="00C814DC">
              <w:rPr>
                <w:noProof/>
                <w:webHidden/>
              </w:rPr>
              <w:fldChar w:fldCharType="end"/>
            </w:r>
          </w:hyperlink>
        </w:p>
        <w:p w14:paraId="2B7416C7" w14:textId="18D6CF56" w:rsidR="00C814DC" w:rsidRDefault="00DA6119">
          <w:pPr>
            <w:pStyle w:val="TOC1"/>
            <w:tabs>
              <w:tab w:val="right" w:leader="dot" w:pos="9350"/>
            </w:tabs>
            <w:rPr>
              <w:rFonts w:eastAsiaTheme="minorEastAsia"/>
              <w:noProof/>
            </w:rPr>
          </w:pPr>
          <w:hyperlink w:anchor="_Toc35519750" w:history="1">
            <w:r w:rsidR="00C814DC" w:rsidRPr="001A28C5">
              <w:rPr>
                <w:rStyle w:val="Hyperlink"/>
                <w:noProof/>
              </w:rPr>
              <w:t>Specific Immediate and Longer-Term Preparedness and Response Objectives</w:t>
            </w:r>
            <w:r w:rsidR="00C814DC">
              <w:rPr>
                <w:noProof/>
                <w:webHidden/>
              </w:rPr>
              <w:tab/>
            </w:r>
            <w:r w:rsidR="00C814DC">
              <w:rPr>
                <w:noProof/>
                <w:webHidden/>
              </w:rPr>
              <w:fldChar w:fldCharType="begin"/>
            </w:r>
            <w:r w:rsidR="00C814DC">
              <w:rPr>
                <w:noProof/>
                <w:webHidden/>
              </w:rPr>
              <w:instrText xml:space="preserve"> PAGEREF _Toc35519750 \h </w:instrText>
            </w:r>
            <w:r w:rsidR="00C814DC">
              <w:rPr>
                <w:noProof/>
                <w:webHidden/>
              </w:rPr>
            </w:r>
            <w:r w:rsidR="00C814DC">
              <w:rPr>
                <w:noProof/>
                <w:webHidden/>
              </w:rPr>
              <w:fldChar w:fldCharType="separate"/>
            </w:r>
            <w:r w:rsidR="003D6E62">
              <w:rPr>
                <w:noProof/>
                <w:webHidden/>
              </w:rPr>
              <w:t>4</w:t>
            </w:r>
            <w:r w:rsidR="00C814DC">
              <w:rPr>
                <w:noProof/>
                <w:webHidden/>
              </w:rPr>
              <w:fldChar w:fldCharType="end"/>
            </w:r>
          </w:hyperlink>
        </w:p>
        <w:p w14:paraId="1F9A9E99" w14:textId="47E5CD02" w:rsidR="00C814DC" w:rsidRDefault="00DA6119">
          <w:pPr>
            <w:pStyle w:val="TOC2"/>
            <w:tabs>
              <w:tab w:val="right" w:leader="dot" w:pos="9350"/>
            </w:tabs>
            <w:rPr>
              <w:rFonts w:eastAsiaTheme="minorEastAsia"/>
              <w:noProof/>
            </w:rPr>
          </w:pPr>
          <w:hyperlink w:anchor="_Toc35519751" w:history="1">
            <w:r w:rsidR="00C814DC" w:rsidRPr="001A28C5">
              <w:rPr>
                <w:rStyle w:val="Hyperlink"/>
                <w:noProof/>
              </w:rPr>
              <w:t>Jurisdictional Recovery</w:t>
            </w:r>
            <w:r w:rsidR="00C814DC">
              <w:rPr>
                <w:noProof/>
                <w:webHidden/>
              </w:rPr>
              <w:tab/>
            </w:r>
            <w:r w:rsidR="00C814DC">
              <w:rPr>
                <w:noProof/>
                <w:webHidden/>
              </w:rPr>
              <w:fldChar w:fldCharType="begin"/>
            </w:r>
            <w:r w:rsidR="00C814DC">
              <w:rPr>
                <w:noProof/>
                <w:webHidden/>
              </w:rPr>
              <w:instrText xml:space="preserve"> PAGEREF _Toc35519751 \h </w:instrText>
            </w:r>
            <w:r w:rsidR="00C814DC">
              <w:rPr>
                <w:noProof/>
                <w:webHidden/>
              </w:rPr>
            </w:r>
            <w:r w:rsidR="00C814DC">
              <w:rPr>
                <w:noProof/>
                <w:webHidden/>
              </w:rPr>
              <w:fldChar w:fldCharType="separate"/>
            </w:r>
            <w:r w:rsidR="003D6E62">
              <w:rPr>
                <w:noProof/>
                <w:webHidden/>
              </w:rPr>
              <w:t>4</w:t>
            </w:r>
            <w:r w:rsidR="00C814DC">
              <w:rPr>
                <w:noProof/>
                <w:webHidden/>
              </w:rPr>
              <w:fldChar w:fldCharType="end"/>
            </w:r>
          </w:hyperlink>
        </w:p>
        <w:p w14:paraId="09C316F2" w14:textId="70B076B7" w:rsidR="00C814DC" w:rsidRDefault="00DA6119">
          <w:pPr>
            <w:pStyle w:val="TOC2"/>
            <w:tabs>
              <w:tab w:val="right" w:leader="dot" w:pos="9350"/>
            </w:tabs>
            <w:rPr>
              <w:rFonts w:eastAsiaTheme="minorEastAsia"/>
              <w:noProof/>
            </w:rPr>
          </w:pPr>
          <w:hyperlink w:anchor="_Toc35519752" w:history="1">
            <w:r w:rsidR="00C814DC" w:rsidRPr="001A28C5">
              <w:rPr>
                <w:rStyle w:val="Hyperlink"/>
                <w:noProof/>
              </w:rPr>
              <w:t>Incident Management</w:t>
            </w:r>
            <w:r w:rsidR="00C814DC">
              <w:rPr>
                <w:noProof/>
                <w:webHidden/>
              </w:rPr>
              <w:tab/>
            </w:r>
            <w:r w:rsidR="00C814DC">
              <w:rPr>
                <w:noProof/>
                <w:webHidden/>
              </w:rPr>
              <w:fldChar w:fldCharType="begin"/>
            </w:r>
            <w:r w:rsidR="00C814DC">
              <w:rPr>
                <w:noProof/>
                <w:webHidden/>
              </w:rPr>
              <w:instrText xml:space="preserve"> PAGEREF _Toc35519752 \h </w:instrText>
            </w:r>
            <w:r w:rsidR="00C814DC">
              <w:rPr>
                <w:noProof/>
                <w:webHidden/>
              </w:rPr>
            </w:r>
            <w:r w:rsidR="00C814DC">
              <w:rPr>
                <w:noProof/>
                <w:webHidden/>
              </w:rPr>
              <w:fldChar w:fldCharType="separate"/>
            </w:r>
            <w:r w:rsidR="003D6E62">
              <w:rPr>
                <w:noProof/>
                <w:webHidden/>
              </w:rPr>
              <w:t>5</w:t>
            </w:r>
            <w:r w:rsidR="00C814DC">
              <w:rPr>
                <w:noProof/>
                <w:webHidden/>
              </w:rPr>
              <w:fldChar w:fldCharType="end"/>
            </w:r>
          </w:hyperlink>
        </w:p>
        <w:p w14:paraId="1C5400B5" w14:textId="452CC5E0" w:rsidR="00C814DC" w:rsidRDefault="00DA6119">
          <w:pPr>
            <w:pStyle w:val="TOC3"/>
            <w:tabs>
              <w:tab w:val="right" w:leader="dot" w:pos="9350"/>
            </w:tabs>
            <w:rPr>
              <w:rFonts w:eastAsiaTheme="minorEastAsia"/>
              <w:noProof/>
            </w:rPr>
          </w:pPr>
          <w:hyperlink w:anchor="_Toc35519753" w:history="1">
            <w:r w:rsidR="00C814DC" w:rsidRPr="001A28C5">
              <w:rPr>
                <w:rStyle w:val="Hyperlink"/>
                <w:noProof/>
              </w:rPr>
              <w:t>Emergency Operations and Coordination</w:t>
            </w:r>
            <w:r w:rsidR="00C814DC">
              <w:rPr>
                <w:noProof/>
                <w:webHidden/>
              </w:rPr>
              <w:tab/>
            </w:r>
            <w:r w:rsidR="00C814DC">
              <w:rPr>
                <w:noProof/>
                <w:webHidden/>
              </w:rPr>
              <w:fldChar w:fldCharType="begin"/>
            </w:r>
            <w:r w:rsidR="00C814DC">
              <w:rPr>
                <w:noProof/>
                <w:webHidden/>
              </w:rPr>
              <w:instrText xml:space="preserve"> PAGEREF _Toc35519753 \h </w:instrText>
            </w:r>
            <w:r w:rsidR="00C814DC">
              <w:rPr>
                <w:noProof/>
                <w:webHidden/>
              </w:rPr>
            </w:r>
            <w:r w:rsidR="00C814DC">
              <w:rPr>
                <w:noProof/>
                <w:webHidden/>
              </w:rPr>
              <w:fldChar w:fldCharType="separate"/>
            </w:r>
            <w:r w:rsidR="003D6E62">
              <w:rPr>
                <w:noProof/>
                <w:webHidden/>
              </w:rPr>
              <w:t>5</w:t>
            </w:r>
            <w:r w:rsidR="00C814DC">
              <w:rPr>
                <w:noProof/>
                <w:webHidden/>
              </w:rPr>
              <w:fldChar w:fldCharType="end"/>
            </w:r>
          </w:hyperlink>
        </w:p>
        <w:p w14:paraId="5DABDB78" w14:textId="36A54494" w:rsidR="00C814DC" w:rsidRDefault="00DA6119">
          <w:pPr>
            <w:pStyle w:val="TOC3"/>
            <w:tabs>
              <w:tab w:val="right" w:leader="dot" w:pos="9350"/>
            </w:tabs>
            <w:rPr>
              <w:rFonts w:eastAsiaTheme="minorEastAsia"/>
              <w:noProof/>
            </w:rPr>
          </w:pPr>
          <w:hyperlink w:anchor="_Toc35519754" w:history="1">
            <w:r w:rsidR="00C814DC" w:rsidRPr="001A28C5">
              <w:rPr>
                <w:rStyle w:val="Hyperlink"/>
                <w:noProof/>
              </w:rPr>
              <w:t>Responder Safety and Health</w:t>
            </w:r>
            <w:r w:rsidR="00C814DC">
              <w:rPr>
                <w:noProof/>
                <w:webHidden/>
              </w:rPr>
              <w:tab/>
            </w:r>
            <w:r w:rsidR="00C814DC">
              <w:rPr>
                <w:noProof/>
                <w:webHidden/>
              </w:rPr>
              <w:fldChar w:fldCharType="begin"/>
            </w:r>
            <w:r w:rsidR="00C814DC">
              <w:rPr>
                <w:noProof/>
                <w:webHidden/>
              </w:rPr>
              <w:instrText xml:space="preserve"> PAGEREF _Toc35519754 \h </w:instrText>
            </w:r>
            <w:r w:rsidR="00C814DC">
              <w:rPr>
                <w:noProof/>
                <w:webHidden/>
              </w:rPr>
            </w:r>
            <w:r w:rsidR="00C814DC">
              <w:rPr>
                <w:noProof/>
                <w:webHidden/>
              </w:rPr>
              <w:fldChar w:fldCharType="separate"/>
            </w:r>
            <w:r w:rsidR="003D6E62">
              <w:rPr>
                <w:noProof/>
                <w:webHidden/>
              </w:rPr>
              <w:t>7</w:t>
            </w:r>
            <w:r w:rsidR="00C814DC">
              <w:rPr>
                <w:noProof/>
                <w:webHidden/>
              </w:rPr>
              <w:fldChar w:fldCharType="end"/>
            </w:r>
          </w:hyperlink>
        </w:p>
        <w:p w14:paraId="250F81E2" w14:textId="4D6B82AF" w:rsidR="00C814DC" w:rsidRDefault="00DA6119">
          <w:pPr>
            <w:pStyle w:val="TOC3"/>
            <w:tabs>
              <w:tab w:val="right" w:leader="dot" w:pos="9350"/>
            </w:tabs>
            <w:rPr>
              <w:rFonts w:eastAsiaTheme="minorEastAsia"/>
              <w:noProof/>
            </w:rPr>
          </w:pPr>
          <w:hyperlink w:anchor="_Toc35519755" w:history="1">
            <w:r w:rsidR="00C814DC" w:rsidRPr="001A28C5">
              <w:rPr>
                <w:rStyle w:val="Hyperlink"/>
                <w:noProof/>
              </w:rPr>
              <w:t>Identification of Vulnerable Populations</w:t>
            </w:r>
            <w:r w:rsidR="00C814DC">
              <w:rPr>
                <w:noProof/>
                <w:webHidden/>
              </w:rPr>
              <w:tab/>
            </w:r>
            <w:r w:rsidR="00C814DC">
              <w:rPr>
                <w:noProof/>
                <w:webHidden/>
              </w:rPr>
              <w:fldChar w:fldCharType="begin"/>
            </w:r>
            <w:r w:rsidR="00C814DC">
              <w:rPr>
                <w:noProof/>
                <w:webHidden/>
              </w:rPr>
              <w:instrText xml:space="preserve"> PAGEREF _Toc35519755 \h </w:instrText>
            </w:r>
            <w:r w:rsidR="00C814DC">
              <w:rPr>
                <w:noProof/>
                <w:webHidden/>
              </w:rPr>
            </w:r>
            <w:r w:rsidR="00C814DC">
              <w:rPr>
                <w:noProof/>
                <w:webHidden/>
              </w:rPr>
              <w:fldChar w:fldCharType="separate"/>
            </w:r>
            <w:r w:rsidR="003D6E62">
              <w:rPr>
                <w:noProof/>
                <w:webHidden/>
              </w:rPr>
              <w:t>7</w:t>
            </w:r>
            <w:r w:rsidR="00C814DC">
              <w:rPr>
                <w:noProof/>
                <w:webHidden/>
              </w:rPr>
              <w:fldChar w:fldCharType="end"/>
            </w:r>
          </w:hyperlink>
        </w:p>
        <w:p w14:paraId="5EF6752B" w14:textId="6B55AF3F" w:rsidR="00C814DC" w:rsidRDefault="00DA6119">
          <w:pPr>
            <w:pStyle w:val="TOC2"/>
            <w:tabs>
              <w:tab w:val="right" w:leader="dot" w:pos="9350"/>
            </w:tabs>
            <w:rPr>
              <w:rFonts w:eastAsiaTheme="minorEastAsia"/>
              <w:noProof/>
            </w:rPr>
          </w:pPr>
          <w:hyperlink w:anchor="_Toc35519756" w:history="1">
            <w:r w:rsidR="00C814DC" w:rsidRPr="001A28C5">
              <w:rPr>
                <w:rStyle w:val="Hyperlink"/>
                <w:noProof/>
              </w:rPr>
              <w:t>Information Management</w:t>
            </w:r>
            <w:r w:rsidR="00C814DC">
              <w:rPr>
                <w:noProof/>
                <w:webHidden/>
              </w:rPr>
              <w:tab/>
            </w:r>
            <w:r w:rsidR="00C814DC">
              <w:rPr>
                <w:noProof/>
                <w:webHidden/>
              </w:rPr>
              <w:fldChar w:fldCharType="begin"/>
            </w:r>
            <w:r w:rsidR="00C814DC">
              <w:rPr>
                <w:noProof/>
                <w:webHidden/>
              </w:rPr>
              <w:instrText xml:space="preserve"> PAGEREF _Toc35519756 \h </w:instrText>
            </w:r>
            <w:r w:rsidR="00C814DC">
              <w:rPr>
                <w:noProof/>
                <w:webHidden/>
              </w:rPr>
            </w:r>
            <w:r w:rsidR="00C814DC">
              <w:rPr>
                <w:noProof/>
                <w:webHidden/>
              </w:rPr>
              <w:fldChar w:fldCharType="separate"/>
            </w:r>
            <w:r w:rsidR="003D6E62">
              <w:rPr>
                <w:noProof/>
                <w:webHidden/>
              </w:rPr>
              <w:t>8</w:t>
            </w:r>
            <w:r w:rsidR="00C814DC">
              <w:rPr>
                <w:noProof/>
                <w:webHidden/>
              </w:rPr>
              <w:fldChar w:fldCharType="end"/>
            </w:r>
          </w:hyperlink>
        </w:p>
        <w:p w14:paraId="2FF9EA0F" w14:textId="5EC78B80" w:rsidR="00C814DC" w:rsidRDefault="00DA6119">
          <w:pPr>
            <w:pStyle w:val="TOC3"/>
            <w:tabs>
              <w:tab w:val="right" w:leader="dot" w:pos="9350"/>
            </w:tabs>
            <w:rPr>
              <w:rFonts w:eastAsiaTheme="minorEastAsia"/>
              <w:noProof/>
            </w:rPr>
          </w:pPr>
          <w:hyperlink w:anchor="_Toc35519757" w:history="1">
            <w:r w:rsidR="00C814DC" w:rsidRPr="001A28C5">
              <w:rPr>
                <w:rStyle w:val="Hyperlink"/>
                <w:noProof/>
              </w:rPr>
              <w:t>Information Sharing</w:t>
            </w:r>
            <w:r w:rsidR="00C814DC">
              <w:rPr>
                <w:noProof/>
                <w:webHidden/>
              </w:rPr>
              <w:tab/>
            </w:r>
            <w:r w:rsidR="00C814DC">
              <w:rPr>
                <w:noProof/>
                <w:webHidden/>
              </w:rPr>
              <w:fldChar w:fldCharType="begin"/>
            </w:r>
            <w:r w:rsidR="00C814DC">
              <w:rPr>
                <w:noProof/>
                <w:webHidden/>
              </w:rPr>
              <w:instrText xml:space="preserve"> PAGEREF _Toc35519757 \h </w:instrText>
            </w:r>
            <w:r w:rsidR="00C814DC">
              <w:rPr>
                <w:noProof/>
                <w:webHidden/>
              </w:rPr>
            </w:r>
            <w:r w:rsidR="00C814DC">
              <w:rPr>
                <w:noProof/>
                <w:webHidden/>
              </w:rPr>
              <w:fldChar w:fldCharType="separate"/>
            </w:r>
            <w:r w:rsidR="003D6E62">
              <w:rPr>
                <w:noProof/>
                <w:webHidden/>
              </w:rPr>
              <w:t>8</w:t>
            </w:r>
            <w:r w:rsidR="00C814DC">
              <w:rPr>
                <w:noProof/>
                <w:webHidden/>
              </w:rPr>
              <w:fldChar w:fldCharType="end"/>
            </w:r>
          </w:hyperlink>
        </w:p>
        <w:p w14:paraId="21950975" w14:textId="29D8B387" w:rsidR="00C814DC" w:rsidRDefault="00DA6119">
          <w:pPr>
            <w:pStyle w:val="TOC3"/>
            <w:tabs>
              <w:tab w:val="right" w:leader="dot" w:pos="9350"/>
            </w:tabs>
            <w:rPr>
              <w:rFonts w:eastAsiaTheme="minorEastAsia"/>
              <w:noProof/>
            </w:rPr>
          </w:pPr>
          <w:hyperlink w:anchor="_Toc35519758" w:history="1">
            <w:r w:rsidR="00C814DC" w:rsidRPr="001A28C5">
              <w:rPr>
                <w:rStyle w:val="Hyperlink"/>
                <w:noProof/>
              </w:rPr>
              <w:t>Emergency Public Information and Warning and Risk Communication</w:t>
            </w:r>
            <w:r w:rsidR="00C814DC">
              <w:rPr>
                <w:noProof/>
                <w:webHidden/>
              </w:rPr>
              <w:tab/>
            </w:r>
            <w:r w:rsidR="00C814DC">
              <w:rPr>
                <w:noProof/>
                <w:webHidden/>
              </w:rPr>
              <w:fldChar w:fldCharType="begin"/>
            </w:r>
            <w:r w:rsidR="00C814DC">
              <w:rPr>
                <w:noProof/>
                <w:webHidden/>
              </w:rPr>
              <w:instrText xml:space="preserve"> PAGEREF _Toc35519758 \h </w:instrText>
            </w:r>
            <w:r w:rsidR="00C814DC">
              <w:rPr>
                <w:noProof/>
                <w:webHidden/>
              </w:rPr>
            </w:r>
            <w:r w:rsidR="00C814DC">
              <w:rPr>
                <w:noProof/>
                <w:webHidden/>
              </w:rPr>
              <w:fldChar w:fldCharType="separate"/>
            </w:r>
            <w:r w:rsidR="003D6E62">
              <w:rPr>
                <w:noProof/>
                <w:webHidden/>
              </w:rPr>
              <w:t>9</w:t>
            </w:r>
            <w:r w:rsidR="00C814DC">
              <w:rPr>
                <w:noProof/>
                <w:webHidden/>
              </w:rPr>
              <w:fldChar w:fldCharType="end"/>
            </w:r>
          </w:hyperlink>
        </w:p>
        <w:p w14:paraId="6D989655" w14:textId="401545B3" w:rsidR="00C814DC" w:rsidRDefault="00DA6119">
          <w:pPr>
            <w:pStyle w:val="TOC2"/>
            <w:tabs>
              <w:tab w:val="right" w:leader="dot" w:pos="9350"/>
            </w:tabs>
            <w:rPr>
              <w:rFonts w:eastAsiaTheme="minorEastAsia"/>
              <w:noProof/>
            </w:rPr>
          </w:pPr>
          <w:hyperlink w:anchor="_Toc35519759" w:history="1">
            <w:r w:rsidR="00C814DC" w:rsidRPr="001A28C5">
              <w:rPr>
                <w:rStyle w:val="Hyperlink"/>
                <w:noProof/>
              </w:rPr>
              <w:t>Countermeasures and Mitigation</w:t>
            </w:r>
            <w:r w:rsidR="00C814DC">
              <w:rPr>
                <w:noProof/>
                <w:webHidden/>
              </w:rPr>
              <w:tab/>
            </w:r>
            <w:r w:rsidR="00C814DC">
              <w:rPr>
                <w:noProof/>
                <w:webHidden/>
              </w:rPr>
              <w:fldChar w:fldCharType="begin"/>
            </w:r>
            <w:r w:rsidR="00C814DC">
              <w:rPr>
                <w:noProof/>
                <w:webHidden/>
              </w:rPr>
              <w:instrText xml:space="preserve"> PAGEREF _Toc35519759 \h </w:instrText>
            </w:r>
            <w:r w:rsidR="00C814DC">
              <w:rPr>
                <w:noProof/>
                <w:webHidden/>
              </w:rPr>
            </w:r>
            <w:r w:rsidR="00C814DC">
              <w:rPr>
                <w:noProof/>
                <w:webHidden/>
              </w:rPr>
              <w:fldChar w:fldCharType="separate"/>
            </w:r>
            <w:r w:rsidR="003D6E62">
              <w:rPr>
                <w:noProof/>
                <w:webHidden/>
              </w:rPr>
              <w:t>9</w:t>
            </w:r>
            <w:r w:rsidR="00C814DC">
              <w:rPr>
                <w:noProof/>
                <w:webHidden/>
              </w:rPr>
              <w:fldChar w:fldCharType="end"/>
            </w:r>
          </w:hyperlink>
        </w:p>
        <w:p w14:paraId="11CC2A00" w14:textId="5DA0E9DA" w:rsidR="00C814DC" w:rsidRDefault="00DA6119">
          <w:pPr>
            <w:pStyle w:val="TOC3"/>
            <w:tabs>
              <w:tab w:val="right" w:leader="dot" w:pos="9350"/>
            </w:tabs>
            <w:rPr>
              <w:rFonts w:eastAsiaTheme="minorEastAsia"/>
              <w:noProof/>
            </w:rPr>
          </w:pPr>
          <w:hyperlink w:anchor="_Toc35519760" w:history="1">
            <w:r w:rsidR="00C814DC" w:rsidRPr="001A28C5">
              <w:rPr>
                <w:rStyle w:val="Hyperlink"/>
                <w:noProof/>
              </w:rPr>
              <w:t>Nonpharmaceutical Interventions</w:t>
            </w:r>
            <w:r w:rsidR="00C814DC">
              <w:rPr>
                <w:noProof/>
                <w:webHidden/>
              </w:rPr>
              <w:tab/>
            </w:r>
            <w:r w:rsidR="00C814DC">
              <w:rPr>
                <w:noProof/>
                <w:webHidden/>
              </w:rPr>
              <w:fldChar w:fldCharType="begin"/>
            </w:r>
            <w:r w:rsidR="00C814DC">
              <w:rPr>
                <w:noProof/>
                <w:webHidden/>
              </w:rPr>
              <w:instrText xml:space="preserve"> PAGEREF _Toc35519760 \h </w:instrText>
            </w:r>
            <w:r w:rsidR="00C814DC">
              <w:rPr>
                <w:noProof/>
                <w:webHidden/>
              </w:rPr>
            </w:r>
            <w:r w:rsidR="00C814DC">
              <w:rPr>
                <w:noProof/>
                <w:webHidden/>
              </w:rPr>
              <w:fldChar w:fldCharType="separate"/>
            </w:r>
            <w:r w:rsidR="003D6E62">
              <w:rPr>
                <w:noProof/>
                <w:webHidden/>
              </w:rPr>
              <w:t>9</w:t>
            </w:r>
            <w:r w:rsidR="00C814DC">
              <w:rPr>
                <w:noProof/>
                <w:webHidden/>
              </w:rPr>
              <w:fldChar w:fldCharType="end"/>
            </w:r>
          </w:hyperlink>
        </w:p>
        <w:p w14:paraId="607403DC" w14:textId="63976298" w:rsidR="00C814DC" w:rsidRDefault="00DA6119">
          <w:pPr>
            <w:pStyle w:val="TOC3"/>
            <w:tabs>
              <w:tab w:val="right" w:leader="dot" w:pos="9350"/>
            </w:tabs>
            <w:rPr>
              <w:rFonts w:eastAsiaTheme="minorEastAsia"/>
              <w:noProof/>
            </w:rPr>
          </w:pPr>
          <w:hyperlink w:anchor="_Toc35519761" w:history="1">
            <w:r w:rsidR="00C814DC" w:rsidRPr="001A28C5">
              <w:rPr>
                <w:rStyle w:val="Hyperlink"/>
                <w:noProof/>
              </w:rPr>
              <w:t>Quarantine and Isolation Support</w:t>
            </w:r>
            <w:r w:rsidR="00C814DC">
              <w:rPr>
                <w:noProof/>
                <w:webHidden/>
              </w:rPr>
              <w:tab/>
            </w:r>
            <w:r w:rsidR="00C814DC">
              <w:rPr>
                <w:noProof/>
                <w:webHidden/>
              </w:rPr>
              <w:fldChar w:fldCharType="begin"/>
            </w:r>
            <w:r w:rsidR="00C814DC">
              <w:rPr>
                <w:noProof/>
                <w:webHidden/>
              </w:rPr>
              <w:instrText xml:space="preserve"> PAGEREF _Toc35519761 \h </w:instrText>
            </w:r>
            <w:r w:rsidR="00C814DC">
              <w:rPr>
                <w:noProof/>
                <w:webHidden/>
              </w:rPr>
            </w:r>
            <w:r w:rsidR="00C814DC">
              <w:rPr>
                <w:noProof/>
                <w:webHidden/>
              </w:rPr>
              <w:fldChar w:fldCharType="separate"/>
            </w:r>
            <w:r w:rsidR="003D6E62">
              <w:rPr>
                <w:noProof/>
                <w:webHidden/>
              </w:rPr>
              <w:t>10</w:t>
            </w:r>
            <w:r w:rsidR="00C814DC">
              <w:rPr>
                <w:noProof/>
                <w:webHidden/>
              </w:rPr>
              <w:fldChar w:fldCharType="end"/>
            </w:r>
          </w:hyperlink>
        </w:p>
        <w:p w14:paraId="5DC50229" w14:textId="56613176" w:rsidR="00C814DC" w:rsidRDefault="00DA6119">
          <w:pPr>
            <w:pStyle w:val="TOC3"/>
            <w:tabs>
              <w:tab w:val="right" w:leader="dot" w:pos="9350"/>
            </w:tabs>
            <w:rPr>
              <w:rFonts w:eastAsiaTheme="minorEastAsia"/>
              <w:noProof/>
            </w:rPr>
          </w:pPr>
          <w:hyperlink w:anchor="_Toc35519762" w:history="1">
            <w:r w:rsidR="00C814DC" w:rsidRPr="001A28C5">
              <w:rPr>
                <w:rStyle w:val="Hyperlink"/>
                <w:noProof/>
              </w:rPr>
              <w:t>Distribution and Use of Medical Material</w:t>
            </w:r>
            <w:r w:rsidR="00C814DC">
              <w:rPr>
                <w:noProof/>
                <w:webHidden/>
              </w:rPr>
              <w:tab/>
            </w:r>
            <w:r w:rsidR="00C814DC">
              <w:rPr>
                <w:noProof/>
                <w:webHidden/>
              </w:rPr>
              <w:fldChar w:fldCharType="begin"/>
            </w:r>
            <w:r w:rsidR="00C814DC">
              <w:rPr>
                <w:noProof/>
                <w:webHidden/>
              </w:rPr>
              <w:instrText xml:space="preserve"> PAGEREF _Toc35519762 \h </w:instrText>
            </w:r>
            <w:r w:rsidR="00C814DC">
              <w:rPr>
                <w:noProof/>
                <w:webHidden/>
              </w:rPr>
            </w:r>
            <w:r w:rsidR="00C814DC">
              <w:rPr>
                <w:noProof/>
                <w:webHidden/>
              </w:rPr>
              <w:fldChar w:fldCharType="separate"/>
            </w:r>
            <w:r w:rsidR="003D6E62">
              <w:rPr>
                <w:noProof/>
                <w:webHidden/>
              </w:rPr>
              <w:t>11</w:t>
            </w:r>
            <w:r w:rsidR="00C814DC">
              <w:rPr>
                <w:noProof/>
                <w:webHidden/>
              </w:rPr>
              <w:fldChar w:fldCharType="end"/>
            </w:r>
          </w:hyperlink>
        </w:p>
        <w:p w14:paraId="69F0C6AB" w14:textId="2061AD20" w:rsidR="00C814DC" w:rsidRDefault="00DA6119">
          <w:pPr>
            <w:pStyle w:val="TOC2"/>
            <w:tabs>
              <w:tab w:val="right" w:leader="dot" w:pos="9350"/>
            </w:tabs>
            <w:rPr>
              <w:rFonts w:eastAsiaTheme="minorEastAsia"/>
              <w:noProof/>
            </w:rPr>
          </w:pPr>
          <w:hyperlink w:anchor="_Toc35519763" w:history="1">
            <w:r w:rsidR="00C814DC" w:rsidRPr="001A28C5">
              <w:rPr>
                <w:rStyle w:val="Hyperlink"/>
                <w:noProof/>
              </w:rPr>
              <w:t>Surge Management</w:t>
            </w:r>
            <w:r w:rsidR="00C814DC">
              <w:rPr>
                <w:noProof/>
                <w:webHidden/>
              </w:rPr>
              <w:tab/>
            </w:r>
            <w:r w:rsidR="00C814DC">
              <w:rPr>
                <w:noProof/>
                <w:webHidden/>
              </w:rPr>
              <w:fldChar w:fldCharType="begin"/>
            </w:r>
            <w:r w:rsidR="00C814DC">
              <w:rPr>
                <w:noProof/>
                <w:webHidden/>
              </w:rPr>
              <w:instrText xml:space="preserve"> PAGEREF _Toc35519763 \h </w:instrText>
            </w:r>
            <w:r w:rsidR="00C814DC">
              <w:rPr>
                <w:noProof/>
                <w:webHidden/>
              </w:rPr>
            </w:r>
            <w:r w:rsidR="00C814DC">
              <w:rPr>
                <w:noProof/>
                <w:webHidden/>
              </w:rPr>
              <w:fldChar w:fldCharType="separate"/>
            </w:r>
            <w:r w:rsidR="003D6E62">
              <w:rPr>
                <w:noProof/>
                <w:webHidden/>
              </w:rPr>
              <w:t>12</w:t>
            </w:r>
            <w:r w:rsidR="00C814DC">
              <w:rPr>
                <w:noProof/>
                <w:webHidden/>
              </w:rPr>
              <w:fldChar w:fldCharType="end"/>
            </w:r>
          </w:hyperlink>
        </w:p>
        <w:p w14:paraId="55027DEA" w14:textId="290B2873" w:rsidR="00C814DC" w:rsidRDefault="00DA6119">
          <w:pPr>
            <w:pStyle w:val="TOC3"/>
            <w:tabs>
              <w:tab w:val="right" w:leader="dot" w:pos="9350"/>
            </w:tabs>
            <w:rPr>
              <w:rFonts w:eastAsiaTheme="minorEastAsia"/>
              <w:noProof/>
            </w:rPr>
          </w:pPr>
          <w:hyperlink w:anchor="_Toc35519764" w:history="1">
            <w:r w:rsidR="00C814DC" w:rsidRPr="001A28C5">
              <w:rPr>
                <w:rStyle w:val="Hyperlink"/>
                <w:noProof/>
              </w:rPr>
              <w:t>Surge Staffing</w:t>
            </w:r>
            <w:r w:rsidR="00C814DC">
              <w:rPr>
                <w:noProof/>
                <w:webHidden/>
              </w:rPr>
              <w:tab/>
            </w:r>
            <w:r w:rsidR="00C814DC">
              <w:rPr>
                <w:noProof/>
                <w:webHidden/>
              </w:rPr>
              <w:fldChar w:fldCharType="begin"/>
            </w:r>
            <w:r w:rsidR="00C814DC">
              <w:rPr>
                <w:noProof/>
                <w:webHidden/>
              </w:rPr>
              <w:instrText xml:space="preserve"> PAGEREF _Toc35519764 \h </w:instrText>
            </w:r>
            <w:r w:rsidR="00C814DC">
              <w:rPr>
                <w:noProof/>
                <w:webHidden/>
              </w:rPr>
            </w:r>
            <w:r w:rsidR="00C814DC">
              <w:rPr>
                <w:noProof/>
                <w:webHidden/>
              </w:rPr>
              <w:fldChar w:fldCharType="separate"/>
            </w:r>
            <w:r w:rsidR="003D6E62">
              <w:rPr>
                <w:noProof/>
                <w:webHidden/>
              </w:rPr>
              <w:t>12</w:t>
            </w:r>
            <w:r w:rsidR="00C814DC">
              <w:rPr>
                <w:noProof/>
                <w:webHidden/>
              </w:rPr>
              <w:fldChar w:fldCharType="end"/>
            </w:r>
          </w:hyperlink>
        </w:p>
        <w:p w14:paraId="5BA55425" w14:textId="39B9F0BC" w:rsidR="00C814DC" w:rsidRDefault="00DA6119">
          <w:pPr>
            <w:pStyle w:val="TOC3"/>
            <w:tabs>
              <w:tab w:val="right" w:leader="dot" w:pos="9350"/>
            </w:tabs>
            <w:rPr>
              <w:rFonts w:eastAsiaTheme="minorEastAsia"/>
              <w:noProof/>
            </w:rPr>
          </w:pPr>
          <w:hyperlink w:anchor="_Toc35519765" w:history="1">
            <w:r w:rsidR="00C814DC" w:rsidRPr="001A28C5">
              <w:rPr>
                <w:rStyle w:val="Hyperlink"/>
                <w:noProof/>
              </w:rPr>
              <w:t>Public Health Coordination with Healthcare Systems</w:t>
            </w:r>
            <w:r w:rsidR="00C814DC">
              <w:rPr>
                <w:noProof/>
                <w:webHidden/>
              </w:rPr>
              <w:tab/>
            </w:r>
            <w:r w:rsidR="00C814DC">
              <w:rPr>
                <w:noProof/>
                <w:webHidden/>
              </w:rPr>
              <w:fldChar w:fldCharType="begin"/>
            </w:r>
            <w:r w:rsidR="00C814DC">
              <w:rPr>
                <w:noProof/>
                <w:webHidden/>
              </w:rPr>
              <w:instrText xml:space="preserve"> PAGEREF _Toc35519765 \h </w:instrText>
            </w:r>
            <w:r w:rsidR="00C814DC">
              <w:rPr>
                <w:noProof/>
                <w:webHidden/>
              </w:rPr>
            </w:r>
            <w:r w:rsidR="00C814DC">
              <w:rPr>
                <w:noProof/>
                <w:webHidden/>
              </w:rPr>
              <w:fldChar w:fldCharType="separate"/>
            </w:r>
            <w:r w:rsidR="003D6E62">
              <w:rPr>
                <w:noProof/>
                <w:webHidden/>
              </w:rPr>
              <w:t>13</w:t>
            </w:r>
            <w:r w:rsidR="00C814DC">
              <w:rPr>
                <w:noProof/>
                <w:webHidden/>
              </w:rPr>
              <w:fldChar w:fldCharType="end"/>
            </w:r>
          </w:hyperlink>
        </w:p>
        <w:p w14:paraId="7099FCFC" w14:textId="3A1BC21A" w:rsidR="00C814DC" w:rsidRDefault="00DA6119">
          <w:pPr>
            <w:pStyle w:val="TOC3"/>
            <w:tabs>
              <w:tab w:val="right" w:leader="dot" w:pos="9350"/>
            </w:tabs>
            <w:rPr>
              <w:rFonts w:eastAsiaTheme="minorEastAsia"/>
              <w:noProof/>
            </w:rPr>
          </w:pPr>
          <w:hyperlink w:anchor="_Toc35519766" w:history="1">
            <w:r w:rsidR="00C814DC" w:rsidRPr="001A28C5">
              <w:rPr>
                <w:rStyle w:val="Hyperlink"/>
                <w:noProof/>
              </w:rPr>
              <w:t>Infection Control</w:t>
            </w:r>
            <w:r w:rsidR="00C814DC">
              <w:rPr>
                <w:noProof/>
                <w:webHidden/>
              </w:rPr>
              <w:tab/>
            </w:r>
            <w:r w:rsidR="00C814DC">
              <w:rPr>
                <w:noProof/>
                <w:webHidden/>
              </w:rPr>
              <w:fldChar w:fldCharType="begin"/>
            </w:r>
            <w:r w:rsidR="00C814DC">
              <w:rPr>
                <w:noProof/>
                <w:webHidden/>
              </w:rPr>
              <w:instrText xml:space="preserve"> PAGEREF _Toc35519766 \h </w:instrText>
            </w:r>
            <w:r w:rsidR="00C814DC">
              <w:rPr>
                <w:noProof/>
                <w:webHidden/>
              </w:rPr>
            </w:r>
            <w:r w:rsidR="00C814DC">
              <w:rPr>
                <w:noProof/>
                <w:webHidden/>
              </w:rPr>
              <w:fldChar w:fldCharType="separate"/>
            </w:r>
            <w:r w:rsidR="003D6E62">
              <w:rPr>
                <w:noProof/>
                <w:webHidden/>
              </w:rPr>
              <w:t>14</w:t>
            </w:r>
            <w:r w:rsidR="00C814DC">
              <w:rPr>
                <w:noProof/>
                <w:webHidden/>
              </w:rPr>
              <w:fldChar w:fldCharType="end"/>
            </w:r>
          </w:hyperlink>
        </w:p>
        <w:p w14:paraId="5E8B3ED0" w14:textId="474D658C" w:rsidR="00C814DC" w:rsidRDefault="00DA6119">
          <w:pPr>
            <w:pStyle w:val="TOC2"/>
            <w:tabs>
              <w:tab w:val="right" w:leader="dot" w:pos="9350"/>
            </w:tabs>
            <w:rPr>
              <w:rFonts w:eastAsiaTheme="minorEastAsia"/>
              <w:noProof/>
            </w:rPr>
          </w:pPr>
          <w:hyperlink w:anchor="_Toc35519767" w:history="1">
            <w:r w:rsidR="00C814DC" w:rsidRPr="001A28C5">
              <w:rPr>
                <w:rStyle w:val="Hyperlink"/>
                <w:noProof/>
              </w:rPr>
              <w:t>Biosurveillance</w:t>
            </w:r>
            <w:r w:rsidR="00C814DC">
              <w:rPr>
                <w:noProof/>
                <w:webHidden/>
              </w:rPr>
              <w:tab/>
            </w:r>
            <w:r w:rsidR="00C814DC">
              <w:rPr>
                <w:noProof/>
                <w:webHidden/>
              </w:rPr>
              <w:fldChar w:fldCharType="begin"/>
            </w:r>
            <w:r w:rsidR="00C814DC">
              <w:rPr>
                <w:noProof/>
                <w:webHidden/>
              </w:rPr>
              <w:instrText xml:space="preserve"> PAGEREF _Toc35519767 \h </w:instrText>
            </w:r>
            <w:r w:rsidR="00C814DC">
              <w:rPr>
                <w:noProof/>
                <w:webHidden/>
              </w:rPr>
            </w:r>
            <w:r w:rsidR="00C814DC">
              <w:rPr>
                <w:noProof/>
                <w:webHidden/>
              </w:rPr>
              <w:fldChar w:fldCharType="separate"/>
            </w:r>
            <w:r w:rsidR="003D6E62">
              <w:rPr>
                <w:noProof/>
                <w:webHidden/>
              </w:rPr>
              <w:t>14</w:t>
            </w:r>
            <w:r w:rsidR="00C814DC">
              <w:rPr>
                <w:noProof/>
                <w:webHidden/>
              </w:rPr>
              <w:fldChar w:fldCharType="end"/>
            </w:r>
          </w:hyperlink>
        </w:p>
        <w:p w14:paraId="1EF5A7BA" w14:textId="75BD9B84" w:rsidR="00C814DC" w:rsidRDefault="00DA6119">
          <w:pPr>
            <w:pStyle w:val="TOC3"/>
            <w:tabs>
              <w:tab w:val="right" w:leader="dot" w:pos="9350"/>
            </w:tabs>
            <w:rPr>
              <w:rFonts w:eastAsiaTheme="minorEastAsia"/>
              <w:noProof/>
            </w:rPr>
          </w:pPr>
          <w:hyperlink w:anchor="_Toc35519768" w:history="1">
            <w:r w:rsidR="00C814DC" w:rsidRPr="001A28C5">
              <w:rPr>
                <w:rStyle w:val="Hyperlink"/>
                <w:noProof/>
              </w:rPr>
              <w:t>Public Health Surveillance and Real-time Reporting</w:t>
            </w:r>
            <w:r w:rsidR="00C814DC">
              <w:rPr>
                <w:noProof/>
                <w:webHidden/>
              </w:rPr>
              <w:tab/>
            </w:r>
            <w:r w:rsidR="00C814DC">
              <w:rPr>
                <w:noProof/>
                <w:webHidden/>
              </w:rPr>
              <w:fldChar w:fldCharType="begin"/>
            </w:r>
            <w:r w:rsidR="00C814DC">
              <w:rPr>
                <w:noProof/>
                <w:webHidden/>
              </w:rPr>
              <w:instrText xml:space="preserve"> PAGEREF _Toc35519768 \h </w:instrText>
            </w:r>
            <w:r w:rsidR="00C814DC">
              <w:rPr>
                <w:noProof/>
                <w:webHidden/>
              </w:rPr>
            </w:r>
            <w:r w:rsidR="00C814DC">
              <w:rPr>
                <w:noProof/>
                <w:webHidden/>
              </w:rPr>
              <w:fldChar w:fldCharType="separate"/>
            </w:r>
            <w:r w:rsidR="003D6E62">
              <w:rPr>
                <w:noProof/>
                <w:webHidden/>
              </w:rPr>
              <w:t>14</w:t>
            </w:r>
            <w:r w:rsidR="00C814DC">
              <w:rPr>
                <w:noProof/>
                <w:webHidden/>
              </w:rPr>
              <w:fldChar w:fldCharType="end"/>
            </w:r>
          </w:hyperlink>
        </w:p>
        <w:p w14:paraId="51304F34" w14:textId="64F676EA" w:rsidR="00C814DC" w:rsidRDefault="00DA6119">
          <w:pPr>
            <w:pStyle w:val="TOC3"/>
            <w:tabs>
              <w:tab w:val="right" w:leader="dot" w:pos="9350"/>
            </w:tabs>
            <w:rPr>
              <w:rFonts w:eastAsiaTheme="minorEastAsia"/>
              <w:noProof/>
            </w:rPr>
          </w:pPr>
          <w:hyperlink w:anchor="_Toc35519769" w:history="1">
            <w:r w:rsidR="00C814DC" w:rsidRPr="001A28C5">
              <w:rPr>
                <w:rStyle w:val="Hyperlink"/>
                <w:noProof/>
              </w:rPr>
              <w:t>Public Health Laboratory Testing, Equipment, Supplies, and Shipping</w:t>
            </w:r>
            <w:r w:rsidR="00C814DC">
              <w:rPr>
                <w:noProof/>
                <w:webHidden/>
              </w:rPr>
              <w:tab/>
            </w:r>
            <w:r w:rsidR="00C814DC">
              <w:rPr>
                <w:noProof/>
                <w:webHidden/>
              </w:rPr>
              <w:fldChar w:fldCharType="begin"/>
            </w:r>
            <w:r w:rsidR="00C814DC">
              <w:rPr>
                <w:noProof/>
                <w:webHidden/>
              </w:rPr>
              <w:instrText xml:space="preserve"> PAGEREF _Toc35519769 \h </w:instrText>
            </w:r>
            <w:r w:rsidR="00C814DC">
              <w:rPr>
                <w:noProof/>
                <w:webHidden/>
              </w:rPr>
            </w:r>
            <w:r w:rsidR="00C814DC">
              <w:rPr>
                <w:noProof/>
                <w:webHidden/>
              </w:rPr>
              <w:fldChar w:fldCharType="separate"/>
            </w:r>
            <w:r w:rsidR="003D6E62">
              <w:rPr>
                <w:noProof/>
                <w:webHidden/>
              </w:rPr>
              <w:t>15</w:t>
            </w:r>
            <w:r w:rsidR="00C814DC">
              <w:rPr>
                <w:noProof/>
                <w:webHidden/>
              </w:rPr>
              <w:fldChar w:fldCharType="end"/>
            </w:r>
          </w:hyperlink>
        </w:p>
        <w:p w14:paraId="455B666A" w14:textId="61C32705" w:rsidR="00C814DC" w:rsidRDefault="00DA6119">
          <w:pPr>
            <w:pStyle w:val="TOC3"/>
            <w:tabs>
              <w:tab w:val="right" w:leader="dot" w:pos="9350"/>
            </w:tabs>
            <w:rPr>
              <w:rFonts w:eastAsiaTheme="minorEastAsia"/>
              <w:noProof/>
            </w:rPr>
          </w:pPr>
          <w:hyperlink w:anchor="_Toc35519770" w:history="1">
            <w:r w:rsidR="00C814DC" w:rsidRPr="001A28C5">
              <w:rPr>
                <w:rStyle w:val="Hyperlink"/>
                <w:noProof/>
              </w:rPr>
              <w:t>Data Management</w:t>
            </w:r>
            <w:r w:rsidR="00C814DC">
              <w:rPr>
                <w:noProof/>
                <w:webHidden/>
              </w:rPr>
              <w:tab/>
            </w:r>
            <w:r w:rsidR="00C814DC">
              <w:rPr>
                <w:noProof/>
                <w:webHidden/>
              </w:rPr>
              <w:fldChar w:fldCharType="begin"/>
            </w:r>
            <w:r w:rsidR="00C814DC">
              <w:rPr>
                <w:noProof/>
                <w:webHidden/>
              </w:rPr>
              <w:instrText xml:space="preserve"> PAGEREF _Toc35519770 \h </w:instrText>
            </w:r>
            <w:r w:rsidR="00C814DC">
              <w:rPr>
                <w:noProof/>
                <w:webHidden/>
              </w:rPr>
            </w:r>
            <w:r w:rsidR="00C814DC">
              <w:rPr>
                <w:noProof/>
                <w:webHidden/>
              </w:rPr>
              <w:fldChar w:fldCharType="separate"/>
            </w:r>
            <w:r w:rsidR="003D6E62">
              <w:rPr>
                <w:noProof/>
                <w:webHidden/>
              </w:rPr>
              <w:t>16</w:t>
            </w:r>
            <w:r w:rsidR="00C814DC">
              <w:rPr>
                <w:noProof/>
                <w:webHidden/>
              </w:rPr>
              <w:fldChar w:fldCharType="end"/>
            </w:r>
          </w:hyperlink>
        </w:p>
        <w:p w14:paraId="5E74D942" w14:textId="680416D3" w:rsidR="00C814DC" w:rsidRDefault="00DA6119">
          <w:pPr>
            <w:pStyle w:val="TOC1"/>
            <w:tabs>
              <w:tab w:val="right" w:leader="dot" w:pos="9350"/>
            </w:tabs>
            <w:rPr>
              <w:rFonts w:eastAsiaTheme="minorEastAsia"/>
              <w:noProof/>
            </w:rPr>
          </w:pPr>
          <w:hyperlink w:anchor="_Toc35519771" w:history="1">
            <w:r w:rsidR="00C814DC" w:rsidRPr="001A28C5">
              <w:rPr>
                <w:rStyle w:val="Hyperlink"/>
                <w:noProof/>
              </w:rPr>
              <w:t>Appendix A: State, Local, Territorial and Tribal (SLTT) Planning Guidance Checklist</w:t>
            </w:r>
            <w:r w:rsidR="00C814DC">
              <w:rPr>
                <w:noProof/>
                <w:webHidden/>
              </w:rPr>
              <w:tab/>
            </w:r>
            <w:r w:rsidR="00C814DC">
              <w:rPr>
                <w:noProof/>
                <w:webHidden/>
              </w:rPr>
              <w:fldChar w:fldCharType="begin"/>
            </w:r>
            <w:r w:rsidR="00C814DC">
              <w:rPr>
                <w:noProof/>
                <w:webHidden/>
              </w:rPr>
              <w:instrText xml:space="preserve"> PAGEREF _Toc35519771 \h </w:instrText>
            </w:r>
            <w:r w:rsidR="00C814DC">
              <w:rPr>
                <w:noProof/>
                <w:webHidden/>
              </w:rPr>
            </w:r>
            <w:r w:rsidR="00C814DC">
              <w:rPr>
                <w:noProof/>
                <w:webHidden/>
              </w:rPr>
              <w:fldChar w:fldCharType="separate"/>
            </w:r>
            <w:r w:rsidR="003D6E62">
              <w:rPr>
                <w:noProof/>
                <w:webHidden/>
              </w:rPr>
              <w:t>18</w:t>
            </w:r>
            <w:r w:rsidR="00C814DC">
              <w:rPr>
                <w:noProof/>
                <w:webHidden/>
              </w:rPr>
              <w:fldChar w:fldCharType="end"/>
            </w:r>
          </w:hyperlink>
        </w:p>
        <w:p w14:paraId="43BF9045" w14:textId="2EFD60C3" w:rsidR="00C814DC" w:rsidRDefault="00DA6119">
          <w:pPr>
            <w:pStyle w:val="TOC1"/>
            <w:tabs>
              <w:tab w:val="right" w:leader="dot" w:pos="9350"/>
            </w:tabs>
            <w:rPr>
              <w:rFonts w:eastAsiaTheme="minorEastAsia"/>
              <w:noProof/>
            </w:rPr>
          </w:pPr>
          <w:hyperlink w:anchor="_Toc35519772" w:history="1">
            <w:r w:rsidR="00C814DC" w:rsidRPr="001A28C5">
              <w:rPr>
                <w:rStyle w:val="Hyperlink"/>
                <w:noProof/>
              </w:rPr>
              <w:t>Appendix B: Community Intervention Plan Template</w:t>
            </w:r>
            <w:r w:rsidR="00C814DC">
              <w:rPr>
                <w:noProof/>
                <w:webHidden/>
              </w:rPr>
              <w:tab/>
            </w:r>
            <w:r w:rsidR="00C814DC">
              <w:rPr>
                <w:noProof/>
                <w:webHidden/>
              </w:rPr>
              <w:fldChar w:fldCharType="begin"/>
            </w:r>
            <w:r w:rsidR="00C814DC">
              <w:rPr>
                <w:noProof/>
                <w:webHidden/>
              </w:rPr>
              <w:instrText xml:space="preserve"> PAGEREF _Toc35519772 \h </w:instrText>
            </w:r>
            <w:r w:rsidR="00C814DC">
              <w:rPr>
                <w:noProof/>
                <w:webHidden/>
              </w:rPr>
            </w:r>
            <w:r w:rsidR="00C814DC">
              <w:rPr>
                <w:noProof/>
                <w:webHidden/>
              </w:rPr>
              <w:fldChar w:fldCharType="separate"/>
            </w:r>
            <w:r w:rsidR="003D6E62">
              <w:rPr>
                <w:noProof/>
                <w:webHidden/>
              </w:rPr>
              <w:t>18</w:t>
            </w:r>
            <w:r w:rsidR="00C814DC">
              <w:rPr>
                <w:noProof/>
                <w:webHidden/>
              </w:rPr>
              <w:fldChar w:fldCharType="end"/>
            </w:r>
          </w:hyperlink>
        </w:p>
        <w:p w14:paraId="270E71FF" w14:textId="4DAF4617" w:rsidR="00C814DC" w:rsidRDefault="00DA6119">
          <w:pPr>
            <w:pStyle w:val="TOC1"/>
            <w:tabs>
              <w:tab w:val="right" w:leader="dot" w:pos="9350"/>
            </w:tabs>
            <w:rPr>
              <w:rFonts w:eastAsiaTheme="minorEastAsia"/>
              <w:noProof/>
            </w:rPr>
          </w:pPr>
          <w:hyperlink w:anchor="_Toc35519773" w:history="1">
            <w:r w:rsidR="00C814DC" w:rsidRPr="001A28C5">
              <w:rPr>
                <w:rStyle w:val="Hyperlink"/>
                <w:noProof/>
              </w:rPr>
              <w:t>Endnotes</w:t>
            </w:r>
            <w:r w:rsidR="00C814DC">
              <w:rPr>
                <w:noProof/>
                <w:webHidden/>
              </w:rPr>
              <w:tab/>
            </w:r>
            <w:r w:rsidR="00C814DC">
              <w:rPr>
                <w:noProof/>
                <w:webHidden/>
              </w:rPr>
              <w:fldChar w:fldCharType="begin"/>
            </w:r>
            <w:r w:rsidR="00C814DC">
              <w:rPr>
                <w:noProof/>
                <w:webHidden/>
              </w:rPr>
              <w:instrText xml:space="preserve"> PAGEREF _Toc35519773 \h </w:instrText>
            </w:r>
            <w:r w:rsidR="00C814DC">
              <w:rPr>
                <w:noProof/>
                <w:webHidden/>
              </w:rPr>
            </w:r>
            <w:r w:rsidR="00C814DC">
              <w:rPr>
                <w:noProof/>
                <w:webHidden/>
              </w:rPr>
              <w:fldChar w:fldCharType="separate"/>
            </w:r>
            <w:r w:rsidR="003D6E62">
              <w:rPr>
                <w:noProof/>
                <w:webHidden/>
              </w:rPr>
              <w:t>19</w:t>
            </w:r>
            <w:r w:rsidR="00C814DC">
              <w:rPr>
                <w:noProof/>
                <w:webHidden/>
              </w:rPr>
              <w:fldChar w:fldCharType="end"/>
            </w:r>
          </w:hyperlink>
        </w:p>
        <w:p w14:paraId="3C645C64" w14:textId="6C0D66A0" w:rsidR="005B4DBC" w:rsidRDefault="005B4DBC">
          <w:r>
            <w:rPr>
              <w:b/>
              <w:bCs/>
              <w:noProof/>
            </w:rPr>
            <w:fldChar w:fldCharType="end"/>
          </w:r>
        </w:p>
      </w:sdtContent>
    </w:sdt>
    <w:p w14:paraId="46DD7726" w14:textId="3448EABD" w:rsidR="001626D6" w:rsidRPr="001626D6" w:rsidRDefault="002A75CF" w:rsidP="000A3A02">
      <w:pPr>
        <w:pStyle w:val="Heading1"/>
        <w:rPr>
          <w:rFonts w:cs="Arial"/>
          <w:szCs w:val="28"/>
        </w:rPr>
      </w:pPr>
      <w:bookmarkStart w:id="1" w:name="_Toc35519744"/>
      <w:r w:rsidRPr="009A1138">
        <w:t>Purpose:</w:t>
      </w:r>
      <w:bookmarkEnd w:id="1"/>
      <w:r w:rsidRPr="009A1138">
        <w:t xml:space="preserve">  </w:t>
      </w:r>
    </w:p>
    <w:p w14:paraId="3930C0F3" w14:textId="252F613D" w:rsidR="001626D6" w:rsidRDefault="001626D6" w:rsidP="000F5CCE">
      <w:pPr>
        <w:spacing w:after="0" w:line="240" w:lineRule="auto"/>
        <w:rPr>
          <w:rFonts w:cs="Arial"/>
          <w:sz w:val="24"/>
          <w:szCs w:val="24"/>
        </w:rPr>
      </w:pPr>
    </w:p>
    <w:p w14:paraId="41AB17CF" w14:textId="15731683" w:rsidR="0091127E" w:rsidRPr="00AC5E5D" w:rsidRDefault="00C24B3B" w:rsidP="00CF285A">
      <w:pPr>
        <w:rPr>
          <w:rFonts w:ascii="Calibri" w:eastAsia="Malgun Gothic" w:hAnsi="Calibri" w:cs="Times New Roman"/>
          <w:lang w:eastAsia="ko-KR"/>
        </w:rPr>
      </w:pPr>
      <w:bookmarkStart w:id="2" w:name="_Hlk33968311"/>
      <w:r w:rsidRPr="00AC5E5D">
        <w:t xml:space="preserve">This document is written for public health decision-makers confronting the </w:t>
      </w:r>
      <w:r w:rsidR="00D2092F" w:rsidRPr="00AC5E5D">
        <w:t xml:space="preserve">Coronavirus Disease 2019 (COVID-19) </w:t>
      </w:r>
      <w:r w:rsidRPr="00AC5E5D">
        <w:t>outbreak in their communities. It provides</w:t>
      </w:r>
      <w:r w:rsidR="00A0584B" w:rsidRPr="00AC5E5D">
        <w:rPr>
          <w:rFonts w:ascii="Calibri" w:eastAsia="Malgun Gothic" w:hAnsi="Calibri" w:cs="Times New Roman"/>
          <w:lang w:eastAsia="ko-KR"/>
        </w:rPr>
        <w:t xml:space="preserve"> guidance and resources from the Centers for Disease Control and Prevention (CDC)</w:t>
      </w:r>
      <w:r w:rsidR="003D6E62">
        <w:rPr>
          <w:rFonts w:ascii="Calibri" w:eastAsia="Malgun Gothic" w:hAnsi="Calibri" w:cs="Times New Roman"/>
          <w:lang w:eastAsia="ko-KR"/>
        </w:rPr>
        <w:t xml:space="preserve"> and other sources</w:t>
      </w:r>
      <w:r w:rsidRPr="00AC5E5D">
        <w:rPr>
          <w:rFonts w:ascii="Calibri" w:eastAsia="Malgun Gothic" w:hAnsi="Calibri" w:cs="Times New Roman"/>
          <w:lang w:eastAsia="ko-KR"/>
        </w:rPr>
        <w:t xml:space="preserve">, based on </w:t>
      </w:r>
      <w:r w:rsidR="009B7C79" w:rsidRPr="00AC5E5D">
        <w:rPr>
          <w:rFonts w:ascii="Calibri" w:eastAsia="Malgun Gothic" w:hAnsi="Calibri" w:cs="Times New Roman"/>
          <w:lang w:eastAsia="ko-KR"/>
        </w:rPr>
        <w:t xml:space="preserve">the contemporaneous </w:t>
      </w:r>
      <w:r w:rsidRPr="00AC5E5D">
        <w:rPr>
          <w:rFonts w:ascii="Calibri" w:eastAsia="Malgun Gothic" w:hAnsi="Calibri" w:cs="Times New Roman"/>
          <w:lang w:eastAsia="ko-KR"/>
        </w:rPr>
        <w:t>science</w:t>
      </w:r>
      <w:r w:rsidR="009B7C79" w:rsidRPr="00AC5E5D">
        <w:rPr>
          <w:rFonts w:ascii="Calibri" w:eastAsia="Malgun Gothic" w:hAnsi="Calibri" w:cs="Times New Roman"/>
          <w:lang w:eastAsia="ko-KR"/>
        </w:rPr>
        <w:t xml:space="preserve"> and practice</w:t>
      </w:r>
      <w:r w:rsidRPr="00AC5E5D">
        <w:rPr>
          <w:rFonts w:ascii="Calibri" w:eastAsia="Malgun Gothic" w:hAnsi="Calibri" w:cs="Times New Roman"/>
          <w:lang w:eastAsia="ko-KR"/>
        </w:rPr>
        <w:t xml:space="preserve"> available as of March 2020.  </w:t>
      </w:r>
      <w:r w:rsidR="0091127E" w:rsidRPr="00AC5E5D">
        <w:rPr>
          <w:rFonts w:ascii="Calibri" w:eastAsia="Malgun Gothic" w:hAnsi="Calibri" w:cs="Times New Roman"/>
          <w:lang w:eastAsia="ko-KR"/>
        </w:rPr>
        <w:t xml:space="preserve">It outlines a set of </w:t>
      </w:r>
      <w:r w:rsidR="006B764A" w:rsidRPr="00AC5E5D">
        <w:rPr>
          <w:rFonts w:ascii="Calibri" w:eastAsia="Malgun Gothic" w:hAnsi="Calibri" w:cs="Times New Roman"/>
          <w:lang w:eastAsia="ko-KR"/>
        </w:rPr>
        <w:t xml:space="preserve">public health </w:t>
      </w:r>
      <w:r w:rsidR="0091127E" w:rsidRPr="00AC5E5D">
        <w:rPr>
          <w:rFonts w:ascii="Calibri" w:eastAsia="Malgun Gothic" w:hAnsi="Calibri" w:cs="Times New Roman"/>
          <w:lang w:eastAsia="ko-KR"/>
        </w:rPr>
        <w:t>response activities that jurisdictions can</w:t>
      </w:r>
      <w:r w:rsidR="006B764A" w:rsidRPr="00AC5E5D">
        <w:rPr>
          <w:rFonts w:ascii="Calibri" w:eastAsia="Malgun Gothic" w:hAnsi="Calibri" w:cs="Times New Roman"/>
          <w:lang w:eastAsia="ko-KR"/>
        </w:rPr>
        <w:t xml:space="preserve"> implement in order to contain the spread of coronavirus and mitigate impact.</w:t>
      </w:r>
    </w:p>
    <w:p w14:paraId="532C605E" w14:textId="2433FD40" w:rsidR="00CF285A" w:rsidRPr="00AC5E5D" w:rsidRDefault="00A0584B" w:rsidP="00C24B3B">
      <w:pPr>
        <w:rPr>
          <w:rFonts w:ascii="Calibri" w:eastAsia="Malgun Gothic" w:hAnsi="Calibri" w:cs="Times New Roman"/>
          <w:lang w:eastAsia="ko-KR"/>
        </w:rPr>
      </w:pPr>
      <w:r w:rsidRPr="00AC5E5D">
        <w:rPr>
          <w:rFonts w:ascii="Calibri" w:eastAsia="Malgun Gothic" w:hAnsi="Calibri" w:cs="Times New Roman"/>
          <w:lang w:eastAsia="ko-KR"/>
        </w:rPr>
        <w:t xml:space="preserve">These activities may change as more is learned about COVID-19. </w:t>
      </w:r>
      <w:bookmarkEnd w:id="2"/>
    </w:p>
    <w:p w14:paraId="1180DC5C" w14:textId="76775AA1" w:rsidR="009B7C79" w:rsidRPr="00AC5E5D" w:rsidRDefault="00CF285A" w:rsidP="003D6E62">
      <w:pPr>
        <w:rPr>
          <w:rFonts w:ascii="Calibri" w:eastAsia="Malgun Gothic" w:hAnsi="Calibri" w:cs="Times New Roman"/>
          <w:lang w:eastAsia="ko-KR"/>
        </w:rPr>
      </w:pPr>
      <w:r w:rsidRPr="00AC5E5D">
        <w:rPr>
          <w:rFonts w:ascii="Calibri" w:eastAsia="Malgun Gothic" w:hAnsi="Calibri" w:cs="Times New Roman"/>
          <w:lang w:eastAsia="ko-KR"/>
        </w:rPr>
        <w:t xml:space="preserve">Effective public health response depends on a </w:t>
      </w:r>
      <w:r w:rsidR="009B7C79" w:rsidRPr="00AC5E5D">
        <w:rPr>
          <w:rFonts w:ascii="Calibri" w:eastAsia="Malgun Gothic" w:hAnsi="Calibri" w:cs="Times New Roman"/>
          <w:lang w:eastAsia="ko-KR"/>
        </w:rPr>
        <w:t xml:space="preserve">multi-capability approach involving many agencies </w:t>
      </w:r>
      <w:r w:rsidR="00D2092F" w:rsidRPr="00AC5E5D">
        <w:rPr>
          <w:rFonts w:ascii="Calibri" w:eastAsia="Malgun Gothic" w:hAnsi="Calibri" w:cs="Times New Roman"/>
          <w:lang w:eastAsia="ko-KR"/>
        </w:rPr>
        <w:t xml:space="preserve">and partners </w:t>
      </w:r>
      <w:r w:rsidR="009B7C79" w:rsidRPr="00AC5E5D">
        <w:rPr>
          <w:rFonts w:ascii="Calibri" w:eastAsia="Malgun Gothic" w:hAnsi="Calibri" w:cs="Times New Roman"/>
          <w:lang w:eastAsia="ko-KR"/>
        </w:rPr>
        <w:t xml:space="preserve">in a </w:t>
      </w:r>
      <w:r w:rsidR="00D2092F" w:rsidRPr="00AC5E5D">
        <w:rPr>
          <w:rFonts w:ascii="Calibri" w:eastAsia="Malgun Gothic" w:hAnsi="Calibri" w:cs="Times New Roman"/>
          <w:lang w:eastAsia="ko-KR"/>
        </w:rPr>
        <w:t>jurisdiction</w:t>
      </w:r>
      <w:r w:rsidR="009B7C79" w:rsidRPr="00AC5E5D">
        <w:rPr>
          <w:rFonts w:ascii="Calibri" w:eastAsia="Malgun Gothic" w:hAnsi="Calibri" w:cs="Times New Roman"/>
          <w:lang w:eastAsia="ko-KR"/>
        </w:rPr>
        <w:t>.</w:t>
      </w:r>
      <w:r w:rsidR="007B03C5" w:rsidRPr="00AC5E5D">
        <w:rPr>
          <w:rFonts w:ascii="Calibri" w:eastAsia="Malgun Gothic" w:hAnsi="Calibri" w:cs="Times New Roman"/>
          <w:lang w:eastAsia="ko-KR"/>
        </w:rPr>
        <w:t xml:space="preserve"> A coordinated set of public health actions is needed across laboratory, epidemiology, risk communication, infection prevention and healthcare </w:t>
      </w:r>
      <w:r w:rsidR="00D2092F" w:rsidRPr="00AC5E5D">
        <w:rPr>
          <w:rFonts w:ascii="Calibri" w:eastAsia="Malgun Gothic" w:hAnsi="Calibri" w:cs="Times New Roman"/>
          <w:lang w:eastAsia="ko-KR"/>
        </w:rPr>
        <w:t>services</w:t>
      </w:r>
      <w:r w:rsidR="007B03C5" w:rsidRPr="00AC5E5D">
        <w:rPr>
          <w:rFonts w:ascii="Calibri" w:eastAsia="Malgun Gothic" w:hAnsi="Calibri" w:cs="Times New Roman"/>
          <w:lang w:eastAsia="ko-KR"/>
        </w:rPr>
        <w:t>.</w:t>
      </w:r>
      <w:r w:rsidR="009B7C79" w:rsidRPr="00AC5E5D">
        <w:rPr>
          <w:rFonts w:ascii="Calibri" w:eastAsia="Malgun Gothic" w:hAnsi="Calibri" w:cs="Times New Roman"/>
          <w:lang w:eastAsia="ko-KR"/>
        </w:rPr>
        <w:t xml:space="preserve"> This document aims to more specifically explain what capabilities are needed for the COVID-19 scenario</w:t>
      </w:r>
      <w:r w:rsidR="003D6E62">
        <w:rPr>
          <w:rFonts w:ascii="Calibri" w:eastAsia="Malgun Gothic" w:hAnsi="Calibri" w:cs="Times New Roman"/>
          <w:lang w:eastAsia="ko-KR"/>
        </w:rPr>
        <w:t xml:space="preserve">. The format and objectives match those in the </w:t>
      </w:r>
      <w:r w:rsidR="003D6E62" w:rsidRPr="003D6E62">
        <w:rPr>
          <w:rFonts w:ascii="Calibri" w:eastAsia="Malgun Gothic" w:hAnsi="Calibri" w:cs="Times New Roman"/>
          <w:lang w:eastAsia="ko-KR"/>
        </w:rPr>
        <w:t>Cooperative Agreement for Emergency Response: Public Health Crisis Response</w:t>
      </w:r>
      <w:r w:rsidR="003D6E62">
        <w:rPr>
          <w:rFonts w:ascii="Calibri" w:eastAsia="Malgun Gothic" w:hAnsi="Calibri" w:cs="Times New Roman"/>
          <w:lang w:eastAsia="ko-KR"/>
        </w:rPr>
        <w:t xml:space="preserve"> </w:t>
      </w:r>
      <w:r w:rsidR="003D6E62" w:rsidRPr="003D6E62">
        <w:rPr>
          <w:rFonts w:ascii="Calibri" w:eastAsia="Malgun Gothic" w:hAnsi="Calibri" w:cs="Times New Roman"/>
          <w:lang w:eastAsia="ko-KR"/>
        </w:rPr>
        <w:t>COVID-19 Crisis Response Cooperative Agreement – Components A and B Supplemental Funding</w:t>
      </w:r>
      <w:r w:rsidR="003D6E62">
        <w:rPr>
          <w:rFonts w:ascii="Calibri" w:eastAsia="Malgun Gothic" w:hAnsi="Calibri" w:cs="Times New Roman"/>
          <w:lang w:eastAsia="ko-KR"/>
        </w:rPr>
        <w:t xml:space="preserve"> </w:t>
      </w:r>
      <w:r w:rsidR="003D6E62" w:rsidRPr="003D6E62">
        <w:rPr>
          <w:rFonts w:ascii="Calibri" w:eastAsia="Malgun Gothic" w:hAnsi="Calibri" w:cs="Times New Roman"/>
          <w:lang w:eastAsia="ko-KR"/>
        </w:rPr>
        <w:t>Interim Guidance</w:t>
      </w:r>
      <w:r w:rsidR="003D6E62">
        <w:rPr>
          <w:rFonts w:ascii="Calibri" w:eastAsia="Malgun Gothic" w:hAnsi="Calibri" w:cs="Times New Roman"/>
          <w:lang w:eastAsia="ko-KR"/>
        </w:rPr>
        <w:t xml:space="preserve"> dated </w:t>
      </w:r>
      <w:r w:rsidR="003D6E62" w:rsidRPr="003D6E62">
        <w:rPr>
          <w:rFonts w:ascii="Calibri" w:eastAsia="Malgun Gothic" w:hAnsi="Calibri" w:cs="Times New Roman"/>
          <w:lang w:eastAsia="ko-KR"/>
        </w:rPr>
        <w:t>March 15, 2020</w:t>
      </w:r>
      <w:r w:rsidR="009B7C79" w:rsidRPr="00AC5E5D">
        <w:rPr>
          <w:rFonts w:ascii="Calibri" w:eastAsia="Malgun Gothic" w:hAnsi="Calibri" w:cs="Times New Roman"/>
          <w:lang w:eastAsia="ko-KR"/>
        </w:rPr>
        <w:t>.</w:t>
      </w:r>
    </w:p>
    <w:p w14:paraId="7656E396" w14:textId="183DD823" w:rsidR="00CF285A" w:rsidRPr="00AC5E5D" w:rsidRDefault="00E462E9" w:rsidP="00C24B3B">
      <w:pPr>
        <w:rPr>
          <w:rFonts w:eastAsia="Malgun Gothic" w:cstheme="minorHAnsi"/>
          <w:lang w:eastAsia="ko-KR"/>
        </w:rPr>
      </w:pPr>
      <w:r w:rsidRPr="00AC5E5D">
        <w:rPr>
          <w:rFonts w:cstheme="minorHAnsi"/>
        </w:rPr>
        <w:t xml:space="preserve">Public health departments have been preparing for a pandemic as component of the </w:t>
      </w:r>
      <w:r w:rsidR="007B03C5" w:rsidRPr="00AC5E5D">
        <w:rPr>
          <w:rFonts w:cstheme="minorHAnsi"/>
        </w:rPr>
        <w:t>Public Health Emergency Preparedness (PHEP) program</w:t>
      </w:r>
      <w:r w:rsidRPr="00AC5E5D">
        <w:rPr>
          <w:rFonts w:cstheme="minorHAnsi"/>
        </w:rPr>
        <w:t>.</w:t>
      </w:r>
      <w:r w:rsidR="007B03C5" w:rsidRPr="00AC5E5D">
        <w:rPr>
          <w:rFonts w:cstheme="minorHAnsi"/>
        </w:rPr>
        <w:t xml:space="preserve"> They stand ready as but one asset in a whole-community effort. </w:t>
      </w:r>
      <w:r w:rsidR="007B03C5" w:rsidRPr="00AC5E5D">
        <w:rPr>
          <w:rFonts w:eastAsia="Malgun Gothic" w:cstheme="minorHAnsi"/>
          <w:lang w:eastAsia="ko-KR"/>
        </w:rPr>
        <w:t xml:space="preserve"> They take on both leadership and support roles in the COVID-19 response alongside their emergency management, transportation, business and community partners.</w:t>
      </w:r>
    </w:p>
    <w:p w14:paraId="1F279D5C" w14:textId="41DDCD21" w:rsidR="00F86A70" w:rsidRPr="00AC5E5D" w:rsidRDefault="00425038" w:rsidP="000F5CCE">
      <w:pPr>
        <w:spacing w:after="0" w:line="240" w:lineRule="auto"/>
      </w:pPr>
      <w:r w:rsidRPr="00AC5E5D">
        <w:t xml:space="preserve">This </w:t>
      </w:r>
      <w:r w:rsidR="00CF285A" w:rsidRPr="00AC5E5D">
        <w:t xml:space="preserve">document </w:t>
      </w:r>
      <w:r w:rsidR="00F86A70" w:rsidRPr="00AC5E5D">
        <w:t xml:space="preserve">is organized </w:t>
      </w:r>
      <w:r w:rsidR="00922B11" w:rsidRPr="00AC5E5D">
        <w:t>using the six domains of preparedness outlined in the Public Health Emergency Preparedness and Response Capabilities</w:t>
      </w:r>
      <w:r w:rsidR="00F86A70" w:rsidRPr="00AC5E5D">
        <w:t>:</w:t>
      </w:r>
      <w:r w:rsidR="001F3FEC" w:rsidRPr="00AC5E5D">
        <w:rPr>
          <w:rStyle w:val="EndnoteReference"/>
        </w:rPr>
        <w:endnoteReference w:id="2"/>
      </w:r>
      <w:r w:rsidR="00F86A70" w:rsidRPr="00AC5E5D">
        <w:t xml:space="preserve"> </w:t>
      </w:r>
    </w:p>
    <w:p w14:paraId="1B2367C7" w14:textId="3F5C2539" w:rsidR="00F86A70" w:rsidRPr="00AC5E5D" w:rsidRDefault="001F3FEC" w:rsidP="005F4B0A">
      <w:pPr>
        <w:pStyle w:val="ListParagraph"/>
        <w:numPr>
          <w:ilvl w:val="0"/>
          <w:numId w:val="12"/>
        </w:numPr>
        <w:spacing w:line="240" w:lineRule="auto"/>
      </w:pPr>
      <w:r w:rsidRPr="00AC5E5D">
        <w:t>Community Resilience: Preparing for and recovering from emergencies.</w:t>
      </w:r>
    </w:p>
    <w:p w14:paraId="38510AD8" w14:textId="2E59A001" w:rsidR="00F86A70" w:rsidRPr="00AC5E5D" w:rsidRDefault="00F86A70" w:rsidP="005F4B0A">
      <w:pPr>
        <w:pStyle w:val="ListParagraph"/>
        <w:numPr>
          <w:ilvl w:val="0"/>
          <w:numId w:val="12"/>
        </w:numPr>
        <w:spacing w:line="240" w:lineRule="auto"/>
      </w:pPr>
      <w:r w:rsidRPr="00AC5E5D">
        <w:t>Incident Management</w:t>
      </w:r>
      <w:r w:rsidR="001F3FEC" w:rsidRPr="00AC5E5D">
        <w:t>: Coordinating and effective response.</w:t>
      </w:r>
    </w:p>
    <w:p w14:paraId="1819DA3C" w14:textId="283D81B3" w:rsidR="00F86A70" w:rsidRPr="00AC5E5D" w:rsidRDefault="001F3FEC" w:rsidP="005F4B0A">
      <w:pPr>
        <w:pStyle w:val="ListParagraph"/>
        <w:numPr>
          <w:ilvl w:val="0"/>
          <w:numId w:val="12"/>
        </w:numPr>
        <w:spacing w:line="240" w:lineRule="auto"/>
      </w:pPr>
      <w:r w:rsidRPr="00AC5E5D">
        <w:t>Information Management: Making sure people have information to take action.</w:t>
      </w:r>
    </w:p>
    <w:p w14:paraId="32D5FA80" w14:textId="73FC2402" w:rsidR="00F86A70" w:rsidRPr="00AC5E5D" w:rsidRDefault="001F3FEC" w:rsidP="005F4B0A">
      <w:pPr>
        <w:pStyle w:val="ListParagraph"/>
        <w:numPr>
          <w:ilvl w:val="0"/>
          <w:numId w:val="12"/>
        </w:numPr>
        <w:spacing w:line="240" w:lineRule="auto"/>
      </w:pPr>
      <w:r w:rsidRPr="00AC5E5D">
        <w:t>Countermeasures and Mitigation: Getting medicines and supplies where they are needed.</w:t>
      </w:r>
    </w:p>
    <w:p w14:paraId="55F7DE02" w14:textId="5478F89E" w:rsidR="00F86A70" w:rsidRPr="00AC5E5D" w:rsidRDefault="001F3FEC" w:rsidP="005F4B0A">
      <w:pPr>
        <w:pStyle w:val="ListParagraph"/>
        <w:numPr>
          <w:ilvl w:val="0"/>
          <w:numId w:val="12"/>
        </w:numPr>
        <w:spacing w:line="240" w:lineRule="auto"/>
      </w:pPr>
      <w:r w:rsidRPr="00AC5E5D">
        <w:t>Surge Management: Expanding medical services to handle large events.</w:t>
      </w:r>
    </w:p>
    <w:p w14:paraId="210CE6F1" w14:textId="4A275550" w:rsidR="00F86A70" w:rsidRPr="00AC5E5D" w:rsidRDefault="001F3FEC" w:rsidP="005F4B0A">
      <w:pPr>
        <w:pStyle w:val="ListParagraph"/>
        <w:numPr>
          <w:ilvl w:val="0"/>
          <w:numId w:val="12"/>
        </w:numPr>
        <w:spacing w:after="0" w:line="240" w:lineRule="auto"/>
      </w:pPr>
      <w:r w:rsidRPr="00AC5E5D">
        <w:t>Biosurveillance: Investigating and identifying health threats.</w:t>
      </w:r>
    </w:p>
    <w:p w14:paraId="4556FF79" w14:textId="77777777" w:rsidR="00F86A70" w:rsidRPr="00AC5E5D" w:rsidRDefault="00F86A70" w:rsidP="000F5CCE">
      <w:pPr>
        <w:spacing w:after="0" w:line="240" w:lineRule="auto"/>
      </w:pPr>
    </w:p>
    <w:p w14:paraId="78882913" w14:textId="59E92983" w:rsidR="00F86A70" w:rsidRPr="00AC5E5D" w:rsidRDefault="00F86A70" w:rsidP="000F5CCE">
      <w:pPr>
        <w:spacing w:after="0" w:line="240" w:lineRule="auto"/>
      </w:pPr>
      <w:r w:rsidRPr="00AC5E5D">
        <w:t>This document offers:</w:t>
      </w:r>
    </w:p>
    <w:p w14:paraId="74F32227" w14:textId="77777777" w:rsidR="00CF285A" w:rsidRPr="00AC5E5D" w:rsidRDefault="00CF285A" w:rsidP="00D2092F">
      <w:pPr>
        <w:pStyle w:val="ListParagraph"/>
        <w:spacing w:after="0" w:line="240" w:lineRule="auto"/>
      </w:pPr>
    </w:p>
    <w:p w14:paraId="33284B84" w14:textId="2869C8F4" w:rsidR="00CF285A" w:rsidRPr="00AC5E5D" w:rsidRDefault="00D2092F" w:rsidP="005F4B0A">
      <w:pPr>
        <w:pStyle w:val="ListParagraph"/>
        <w:numPr>
          <w:ilvl w:val="0"/>
          <w:numId w:val="19"/>
        </w:numPr>
        <w:spacing w:after="0" w:line="240" w:lineRule="auto"/>
      </w:pPr>
      <w:r w:rsidRPr="00AC5E5D">
        <w:t xml:space="preserve">Goals for improving response capabilities supported by immediate </w:t>
      </w:r>
      <w:r w:rsidR="00E57001" w:rsidRPr="00AC5E5D">
        <w:t xml:space="preserve">(zero to </w:t>
      </w:r>
      <w:r w:rsidR="0076402B" w:rsidRPr="00AC5E5D">
        <w:t>twelve weeks</w:t>
      </w:r>
      <w:r w:rsidR="00E57001" w:rsidRPr="00AC5E5D">
        <w:t>) and longer te</w:t>
      </w:r>
      <w:r w:rsidR="00DA0A25" w:rsidRPr="00AC5E5D">
        <w:t>rm (</w:t>
      </w:r>
      <w:r w:rsidR="00295984" w:rsidRPr="00AC5E5D">
        <w:t>twelve</w:t>
      </w:r>
      <w:r w:rsidR="00DA0A25" w:rsidRPr="00AC5E5D">
        <w:t xml:space="preserve"> weeks to </w:t>
      </w:r>
      <w:r w:rsidR="00A619EF" w:rsidRPr="00AC5E5D">
        <w:t>twenty-four months</w:t>
      </w:r>
      <w:r w:rsidR="00DA0A25" w:rsidRPr="00AC5E5D">
        <w:t>)</w:t>
      </w:r>
      <w:r w:rsidR="00E57001" w:rsidRPr="00AC5E5D">
        <w:t xml:space="preserve"> </w:t>
      </w:r>
      <w:r w:rsidR="00B00D35" w:rsidRPr="00AC5E5D">
        <w:t>objectives</w:t>
      </w:r>
      <w:r w:rsidR="00C54795" w:rsidRPr="00AC5E5D">
        <w:t>.</w:t>
      </w:r>
      <w:r w:rsidR="00B00D35" w:rsidRPr="00AC5E5D">
        <w:t xml:space="preserve"> </w:t>
      </w:r>
    </w:p>
    <w:p w14:paraId="0CAAC9E9" w14:textId="18D7B1DA" w:rsidR="00CF285A" w:rsidRPr="00AC5E5D" w:rsidRDefault="007B03C5" w:rsidP="005F4B0A">
      <w:pPr>
        <w:pStyle w:val="ListParagraph"/>
        <w:numPr>
          <w:ilvl w:val="0"/>
          <w:numId w:val="19"/>
        </w:numPr>
        <w:spacing w:after="0" w:line="240" w:lineRule="auto"/>
      </w:pPr>
      <w:r w:rsidRPr="00AC5E5D">
        <w:rPr>
          <w:rFonts w:ascii="Calibri" w:eastAsia="Malgun Gothic" w:hAnsi="Calibri" w:cs="Times New Roman"/>
          <w:lang w:eastAsia="ko-KR"/>
        </w:rPr>
        <w:t>R</w:t>
      </w:r>
      <w:r w:rsidR="0009628F" w:rsidRPr="00AC5E5D">
        <w:rPr>
          <w:rFonts w:ascii="Calibri" w:eastAsia="Malgun Gothic" w:hAnsi="Calibri" w:cs="Times New Roman"/>
          <w:lang w:eastAsia="ko-KR"/>
        </w:rPr>
        <w:t xml:space="preserve">esources </w:t>
      </w:r>
      <w:r w:rsidRPr="00AC5E5D">
        <w:rPr>
          <w:rFonts w:ascii="Calibri" w:eastAsia="Malgun Gothic" w:hAnsi="Calibri" w:cs="Times New Roman"/>
          <w:lang w:eastAsia="ko-KR"/>
        </w:rPr>
        <w:t>and references</w:t>
      </w:r>
      <w:r w:rsidR="00D2092F" w:rsidRPr="00AC5E5D">
        <w:rPr>
          <w:rFonts w:ascii="Calibri" w:eastAsia="Malgun Gothic" w:hAnsi="Calibri" w:cs="Times New Roman"/>
          <w:lang w:eastAsia="ko-KR"/>
        </w:rPr>
        <w:t xml:space="preserve"> that support the achievement of objectives</w:t>
      </w:r>
      <w:r w:rsidRPr="00AC5E5D">
        <w:rPr>
          <w:rFonts w:ascii="Calibri" w:eastAsia="Malgun Gothic" w:hAnsi="Calibri" w:cs="Times New Roman"/>
          <w:lang w:eastAsia="ko-KR"/>
        </w:rPr>
        <w:t xml:space="preserve">. </w:t>
      </w:r>
      <w:r w:rsidR="00C95869" w:rsidRPr="00AC5E5D">
        <w:rPr>
          <w:rFonts w:ascii="Calibri" w:eastAsia="Malgun Gothic" w:hAnsi="Calibri" w:cs="Times New Roman"/>
          <w:lang w:eastAsia="ko-KR"/>
        </w:rPr>
        <w:t>R</w:t>
      </w:r>
      <w:r w:rsidR="0009628F" w:rsidRPr="00AC5E5D">
        <w:rPr>
          <w:rFonts w:ascii="Calibri" w:eastAsia="Malgun Gothic" w:hAnsi="Calibri" w:cs="Times New Roman"/>
          <w:lang w:eastAsia="ko-KR"/>
        </w:rPr>
        <w:t>esponders should check the websites frequently for updates.</w:t>
      </w:r>
    </w:p>
    <w:p w14:paraId="591BABDB" w14:textId="33FC2193" w:rsidR="00D2092F" w:rsidRDefault="00D2092F" w:rsidP="005F4B0A">
      <w:pPr>
        <w:pStyle w:val="ListParagraph"/>
        <w:numPr>
          <w:ilvl w:val="0"/>
          <w:numId w:val="19"/>
        </w:numPr>
        <w:spacing w:after="0" w:line="240" w:lineRule="auto"/>
      </w:pPr>
      <w:r w:rsidRPr="00AC5E5D">
        <w:t xml:space="preserve">A </w:t>
      </w:r>
      <w:r w:rsidR="00845F08" w:rsidRPr="00AC5E5D">
        <w:t xml:space="preserve">planning guidance </w:t>
      </w:r>
      <w:r w:rsidRPr="00AC5E5D">
        <w:t xml:space="preserve">checklist </w:t>
      </w:r>
      <w:r w:rsidR="00C54795" w:rsidRPr="00AC5E5D">
        <w:t xml:space="preserve">for jurisdictions to </w:t>
      </w:r>
      <w:r w:rsidRPr="00AC5E5D">
        <w:t xml:space="preserve">help </w:t>
      </w:r>
      <w:r w:rsidR="00C54795" w:rsidRPr="00AC5E5D">
        <w:t xml:space="preserve">assess </w:t>
      </w:r>
      <w:r w:rsidRPr="00AC5E5D">
        <w:t>the</w:t>
      </w:r>
      <w:r w:rsidR="00C54795" w:rsidRPr="00AC5E5D">
        <w:t>ir</w:t>
      </w:r>
      <w:r w:rsidRPr="00AC5E5D">
        <w:t xml:space="preserve"> status of </w:t>
      </w:r>
      <w:r w:rsidR="00BF30EA" w:rsidRPr="00AC5E5D">
        <w:t>readiness</w:t>
      </w:r>
      <w:r w:rsidR="00C54795" w:rsidRPr="00AC5E5D">
        <w:t>.</w:t>
      </w:r>
    </w:p>
    <w:p w14:paraId="6AA0E5BB" w14:textId="1B102DB0" w:rsidR="008C6EA6" w:rsidRPr="00AC5E5D" w:rsidRDefault="008C6EA6" w:rsidP="005F4B0A">
      <w:pPr>
        <w:pStyle w:val="ListParagraph"/>
        <w:numPr>
          <w:ilvl w:val="0"/>
          <w:numId w:val="19"/>
        </w:numPr>
        <w:spacing w:after="0" w:line="240" w:lineRule="auto"/>
      </w:pPr>
      <w:r>
        <w:t>A template for a community intervention plan.</w:t>
      </w:r>
    </w:p>
    <w:p w14:paraId="4D5CDD22" w14:textId="38FB9A1C" w:rsidR="001A4E71" w:rsidRDefault="001A4E71" w:rsidP="006C7F93">
      <w:pPr>
        <w:spacing w:after="0" w:line="240" w:lineRule="auto"/>
        <w:rPr>
          <w:rFonts w:cs="Arial"/>
          <w:b/>
          <w:sz w:val="28"/>
          <w:szCs w:val="28"/>
        </w:rPr>
      </w:pPr>
    </w:p>
    <w:p w14:paraId="486D8E5D" w14:textId="77777777" w:rsidR="00BA4AA1" w:rsidRPr="00BA4AA1" w:rsidRDefault="00BA4AA1" w:rsidP="000A3A02">
      <w:pPr>
        <w:pStyle w:val="Heading1"/>
      </w:pPr>
      <w:bookmarkStart w:id="3" w:name="_Toc35519745"/>
      <w:r w:rsidRPr="00BA4AA1">
        <w:lastRenderedPageBreak/>
        <w:t>Scope</w:t>
      </w:r>
      <w:bookmarkEnd w:id="3"/>
      <w:r w:rsidRPr="00BA4AA1">
        <w:t xml:space="preserve"> </w:t>
      </w:r>
    </w:p>
    <w:p w14:paraId="19C8E05C" w14:textId="5EC808C0" w:rsidR="00DA3CA7" w:rsidRPr="00AC5E5D" w:rsidRDefault="00BA4AA1">
      <w:pPr>
        <w:spacing w:after="0" w:line="312" w:lineRule="atLeast"/>
        <w:rPr>
          <w:rFonts w:eastAsia="Malgun Gothic" w:cstheme="minorHAnsi"/>
          <w:lang w:eastAsia="ko-KR"/>
        </w:rPr>
      </w:pPr>
      <w:r w:rsidRPr="00AC5E5D">
        <w:rPr>
          <w:rFonts w:eastAsia="Malgun Gothic" w:cstheme="minorHAnsi"/>
          <w:lang w:eastAsia="ko-KR"/>
        </w:rPr>
        <w:t xml:space="preserve">This guidance is targeted to </w:t>
      </w:r>
      <w:r w:rsidR="00821D87" w:rsidRPr="00AC5E5D">
        <w:rPr>
          <w:rFonts w:eastAsia="Malgun Gothic" w:cstheme="minorHAnsi"/>
          <w:lang w:eastAsia="ko-KR"/>
        </w:rPr>
        <w:t xml:space="preserve">planners and </w:t>
      </w:r>
      <w:r w:rsidR="00C36528" w:rsidRPr="00AC5E5D">
        <w:rPr>
          <w:rFonts w:eastAsia="Malgun Gothic" w:cstheme="minorHAnsi"/>
          <w:lang w:eastAsia="ko-KR"/>
        </w:rPr>
        <w:t xml:space="preserve">decision-makers at the </w:t>
      </w:r>
      <w:r w:rsidRPr="00AC5E5D">
        <w:rPr>
          <w:rFonts w:eastAsia="Malgun Gothic" w:cstheme="minorHAnsi"/>
          <w:lang w:eastAsia="ko-KR"/>
        </w:rPr>
        <w:t>state, local, tribal</w:t>
      </w:r>
      <w:r w:rsidR="0009628F" w:rsidRPr="00AC5E5D">
        <w:rPr>
          <w:rFonts w:eastAsia="Malgun Gothic" w:cstheme="minorHAnsi"/>
          <w:lang w:eastAsia="ko-KR"/>
        </w:rPr>
        <w:t xml:space="preserve"> and territorial levels</w:t>
      </w:r>
      <w:r w:rsidR="00DA3CA7" w:rsidRPr="00AC5E5D">
        <w:rPr>
          <w:rFonts w:eastAsia="Malgun Gothic" w:cstheme="minorHAnsi"/>
          <w:lang w:eastAsia="ko-KR"/>
        </w:rPr>
        <w:t xml:space="preserve"> responsible for an effective public health response to COVID-19.</w:t>
      </w:r>
      <w:r w:rsidR="00C95869" w:rsidRPr="00AC5E5D">
        <w:rPr>
          <w:rFonts w:eastAsia="Malgun Gothic" w:cstheme="minorHAnsi"/>
          <w:lang w:eastAsia="ko-KR"/>
        </w:rPr>
        <w:t xml:space="preserve">  </w:t>
      </w:r>
      <w:r w:rsidR="009016A7" w:rsidRPr="00AC5E5D">
        <w:rPr>
          <w:rFonts w:eastAsia="Malgun Gothic" w:cstheme="minorHAnsi"/>
          <w:lang w:eastAsia="ko-KR"/>
        </w:rPr>
        <w:t xml:space="preserve">While public health departments bring strong leadership to this effort, they do not act alone, but rather in coordination and collaboration with many other partners and community representatives. </w:t>
      </w:r>
    </w:p>
    <w:p w14:paraId="3BB5C987" w14:textId="7ECAAEDE" w:rsidR="00C36528" w:rsidRPr="00AC5E5D" w:rsidRDefault="00C36528" w:rsidP="00C36528">
      <w:pPr>
        <w:rPr>
          <w:rFonts w:cstheme="minorHAnsi"/>
          <w:color w:val="000000"/>
        </w:rPr>
      </w:pPr>
      <w:r w:rsidRPr="00AC5E5D">
        <w:rPr>
          <w:rFonts w:eastAsia="Malgun Gothic" w:cstheme="minorHAnsi"/>
          <w:lang w:eastAsia="ko-KR"/>
        </w:rPr>
        <w:t xml:space="preserve">The response activities outlined in this document are not meant to be </w:t>
      </w:r>
      <w:r w:rsidRPr="00AC5E5D">
        <w:rPr>
          <w:rFonts w:cstheme="minorHAnsi"/>
          <w:color w:val="000000"/>
        </w:rPr>
        <w:t>prescriptive or comprehensive but rather to provide examples of priority issues that should be addressed</w:t>
      </w:r>
      <w:r w:rsidR="00C54795" w:rsidRPr="00AC5E5D">
        <w:rPr>
          <w:rFonts w:cstheme="minorHAnsi"/>
          <w:color w:val="000000"/>
        </w:rPr>
        <w:t>.</w:t>
      </w:r>
    </w:p>
    <w:p w14:paraId="65E32E42" w14:textId="6BBAFB4C" w:rsidR="00C95869" w:rsidRPr="0075592A" w:rsidRDefault="00C95869" w:rsidP="00C95869">
      <w:pPr>
        <w:rPr>
          <w:rFonts w:ascii="Calibri" w:hAnsi="Calibri" w:cs="Calibri"/>
          <w:color w:val="000000"/>
          <w:sz w:val="24"/>
          <w:szCs w:val="24"/>
        </w:rPr>
      </w:pPr>
      <w:r w:rsidRPr="00AC5E5D">
        <w:rPr>
          <w:rFonts w:cstheme="minorHAnsi"/>
          <w:color w:val="000000"/>
        </w:rPr>
        <w:t xml:space="preserve">The </w:t>
      </w:r>
      <w:r w:rsidR="009016A7" w:rsidRPr="00AC5E5D">
        <w:rPr>
          <w:rFonts w:cstheme="minorHAnsi"/>
          <w:color w:val="000000"/>
        </w:rPr>
        <w:t xml:space="preserve">document is </w:t>
      </w:r>
      <w:r w:rsidRPr="00AC5E5D">
        <w:rPr>
          <w:rFonts w:cstheme="minorHAnsi"/>
          <w:color w:val="000000"/>
        </w:rPr>
        <w:t>time-based as the COVID-19 outbreak is quickly emerging and changing.</w:t>
      </w:r>
      <w:r w:rsidR="009016A7" w:rsidRPr="00AC5E5D">
        <w:rPr>
          <w:rFonts w:cstheme="minorHAnsi"/>
          <w:color w:val="000000"/>
        </w:rPr>
        <w:t xml:space="preserve"> Consult the CDC website for future iterations of this document that may appear</w:t>
      </w:r>
      <w:r w:rsidR="00AA2D40" w:rsidRPr="00AC5E5D">
        <w:rPr>
          <w:rFonts w:cstheme="minorHAnsi"/>
          <w:color w:val="000000"/>
        </w:rPr>
        <w:t>, depending on the course of the COVID-19 outbreak over time.</w:t>
      </w:r>
    </w:p>
    <w:p w14:paraId="5A6EC0F7" w14:textId="77777777" w:rsidR="00A07037" w:rsidRDefault="00B63BCE" w:rsidP="000A3A02">
      <w:pPr>
        <w:pStyle w:val="Heading1"/>
      </w:pPr>
      <w:bookmarkStart w:id="4" w:name="_Toc35519746"/>
      <w:r w:rsidRPr="003026F8">
        <w:t>Background:</w:t>
      </w:r>
      <w:bookmarkEnd w:id="4"/>
      <w:r w:rsidR="003026F8" w:rsidRPr="003026F8">
        <w:t xml:space="preserve"> </w:t>
      </w:r>
    </w:p>
    <w:p w14:paraId="78AF0437" w14:textId="75BFC118" w:rsidR="003026F8" w:rsidRPr="00FF6EBB" w:rsidRDefault="003026F8" w:rsidP="00174653">
      <w:pPr>
        <w:rPr>
          <w:rFonts w:eastAsia="Malgun Gothic" w:cstheme="minorHAnsi"/>
          <w:lang w:eastAsia="ko-KR"/>
        </w:rPr>
      </w:pPr>
      <w:r w:rsidRPr="00FF6EBB">
        <w:rPr>
          <w:rFonts w:eastAsia="Malgun Gothic" w:cstheme="minorHAnsi"/>
          <w:lang w:eastAsia="ko-KR"/>
        </w:rPr>
        <w:t xml:space="preserve">There is an expanding global outbreak of </w:t>
      </w:r>
      <w:r w:rsidR="00BD68F8" w:rsidRPr="00FF6EBB">
        <w:rPr>
          <w:rFonts w:eastAsia="Malgun Gothic" w:cstheme="minorHAnsi"/>
          <w:lang w:eastAsia="ko-KR"/>
        </w:rPr>
        <w:t xml:space="preserve">a </w:t>
      </w:r>
      <w:r w:rsidRPr="00FF6EBB">
        <w:rPr>
          <w:rFonts w:eastAsia="Malgun Gothic" w:cstheme="minorHAnsi"/>
          <w:lang w:eastAsia="ko-KR"/>
        </w:rPr>
        <w:t xml:space="preserve">respiratory illness caused by a novel (new) </w:t>
      </w:r>
      <w:r w:rsidR="00A07037" w:rsidRPr="00FF6EBB">
        <w:rPr>
          <w:rFonts w:eastAsia="Malgun Gothic" w:cstheme="minorHAnsi"/>
          <w:lang w:eastAsia="ko-KR"/>
        </w:rPr>
        <w:t>c</w:t>
      </w:r>
      <w:r w:rsidRPr="00FF6EBB">
        <w:rPr>
          <w:rFonts w:eastAsia="Malgun Gothic" w:cstheme="minorHAnsi"/>
          <w:lang w:eastAsia="ko-KR"/>
        </w:rPr>
        <w:t>oronavirus.</w:t>
      </w:r>
      <w:r w:rsidR="00A07037" w:rsidRPr="00FF6EBB">
        <w:rPr>
          <w:rFonts w:eastAsia="Malgun Gothic" w:cstheme="minorHAnsi"/>
          <w:lang w:eastAsia="ko-KR"/>
        </w:rPr>
        <w:t xml:space="preserve"> </w:t>
      </w:r>
      <w:r w:rsidRPr="00FF6EBB">
        <w:rPr>
          <w:rFonts w:eastAsia="Malgun Gothic" w:cstheme="minorHAnsi"/>
          <w:lang w:eastAsia="ko-KR"/>
        </w:rPr>
        <w:t xml:space="preserve"> This virus has been named “SARS-CoV-2;” the disease it causes has been named COVID-19.</w:t>
      </w:r>
      <w:r w:rsidR="00D40B03" w:rsidRPr="00FF6EBB">
        <w:rPr>
          <w:rFonts w:eastAsia="Malgun Gothic" w:cstheme="minorHAnsi"/>
          <w:lang w:eastAsia="ko-KR"/>
        </w:rPr>
        <w:t xml:space="preserve"> </w:t>
      </w:r>
      <w:r w:rsidRPr="00FF6EBB">
        <w:rPr>
          <w:rFonts w:eastAsia="Malgun Gothic" w:cstheme="minorHAnsi"/>
          <w:lang w:eastAsia="ko-KR"/>
        </w:rPr>
        <w:t xml:space="preserve">The potential public health threat posed by COVID-19 is high, both globally and to the </w:t>
      </w:r>
      <w:r w:rsidR="00232DD5" w:rsidRPr="00FF6EBB">
        <w:rPr>
          <w:rFonts w:eastAsia="Malgun Gothic" w:cstheme="minorHAnsi"/>
          <w:lang w:eastAsia="ko-KR"/>
        </w:rPr>
        <w:t>US</w:t>
      </w:r>
      <w:r w:rsidR="00D40B03" w:rsidRPr="00FF6EBB">
        <w:rPr>
          <w:rFonts w:eastAsia="Malgun Gothic" w:cstheme="minorHAnsi"/>
          <w:lang w:eastAsia="ko-KR"/>
        </w:rPr>
        <w:t>, b</w:t>
      </w:r>
      <w:r w:rsidRPr="00FF6EBB">
        <w:rPr>
          <w:rFonts w:eastAsia="Malgun Gothic" w:cstheme="minorHAnsi"/>
          <w:lang w:eastAsia="ko-KR"/>
        </w:rPr>
        <w:t>ut individual risk is dependent on exposure.</w:t>
      </w:r>
      <w:r w:rsidR="00D40B03" w:rsidRPr="00FF6EBB">
        <w:rPr>
          <w:rFonts w:eastAsia="Malgun Gothic" w:cstheme="minorHAnsi"/>
          <w:lang w:eastAsia="ko-KR"/>
        </w:rPr>
        <w:t xml:space="preserve"> </w:t>
      </w:r>
      <w:r w:rsidRPr="00FF6EBB">
        <w:rPr>
          <w:rFonts w:eastAsia="Malgun Gothic" w:cstheme="minorHAnsi"/>
          <w:lang w:eastAsia="ko-KR"/>
        </w:rPr>
        <w:t>For the general public, the immediate health risk from COVID-19 is low.</w:t>
      </w:r>
      <w:r w:rsidR="00174653" w:rsidRPr="00FF6EBB">
        <w:rPr>
          <w:rFonts w:eastAsia="Malgun Gothic" w:cstheme="minorHAnsi"/>
          <w:lang w:eastAsia="ko-KR"/>
        </w:rPr>
        <w:t xml:space="preserve"> </w:t>
      </w:r>
      <w:r w:rsidRPr="00FF6EBB">
        <w:rPr>
          <w:rFonts w:eastAsia="Malgun Gothic" w:cstheme="minorHAnsi"/>
          <w:lang w:eastAsia="ko-KR"/>
        </w:rPr>
        <w:t xml:space="preserve"> Under current circumstances, certain people will have an increased risk of infection.</w:t>
      </w:r>
      <w:r w:rsidR="00174653" w:rsidRPr="00FF6EBB">
        <w:rPr>
          <w:rFonts w:eastAsia="Malgun Gothic" w:cstheme="minorHAnsi"/>
          <w:lang w:eastAsia="ko-KR"/>
        </w:rPr>
        <w:t xml:space="preserve"> </w:t>
      </w:r>
      <w:r w:rsidRPr="00FF6EBB">
        <w:rPr>
          <w:rFonts w:eastAsia="Malgun Gothic" w:cstheme="minorHAnsi"/>
          <w:lang w:eastAsia="ko-KR"/>
        </w:rPr>
        <w:t xml:space="preserve"> For example, healthcare workers caring for patients with COVID-19</w:t>
      </w:r>
      <w:r w:rsidR="00232DD5" w:rsidRPr="00FF6EBB">
        <w:rPr>
          <w:rFonts w:eastAsia="Malgun Gothic" w:cstheme="minorHAnsi"/>
          <w:lang w:eastAsia="ko-KR"/>
        </w:rPr>
        <w:t>,</w:t>
      </w:r>
      <w:r w:rsidRPr="00FF6EBB">
        <w:rPr>
          <w:rFonts w:eastAsia="Malgun Gothic" w:cstheme="minorHAnsi"/>
          <w:lang w:eastAsia="ko-KR"/>
        </w:rPr>
        <w:t xml:space="preserve"> and other close contacts of persons with COVID-19.</w:t>
      </w:r>
      <w:r w:rsidR="00174653" w:rsidRPr="00FF6EBB">
        <w:rPr>
          <w:rFonts w:eastAsia="Malgun Gothic" w:cstheme="minorHAnsi"/>
          <w:lang w:eastAsia="ko-KR"/>
        </w:rPr>
        <w:t xml:space="preserve"> </w:t>
      </w:r>
      <w:r w:rsidRPr="00FF6EBB">
        <w:rPr>
          <w:rFonts w:eastAsia="Malgun Gothic" w:cstheme="minorHAnsi"/>
          <w:lang w:eastAsia="ko-KR"/>
        </w:rPr>
        <w:t xml:space="preserve"> CDC has developed guidance to help in the risk assessment and management of people with potential exposures to COVID-19.</w:t>
      </w:r>
      <w:r w:rsidR="00174653" w:rsidRPr="00FF6EBB">
        <w:rPr>
          <w:rFonts w:eastAsia="Malgun Gothic" w:cstheme="minorHAnsi"/>
          <w:lang w:eastAsia="ko-KR"/>
        </w:rPr>
        <w:t xml:space="preserve"> </w:t>
      </w:r>
      <w:r w:rsidRPr="00FF6EBB">
        <w:rPr>
          <w:rFonts w:eastAsia="Malgun Gothic" w:cstheme="minorHAnsi"/>
          <w:lang w:eastAsia="ko-KR"/>
        </w:rPr>
        <w:t xml:space="preserve"> The federal government is working closely with state, local, tribal, and territorial partners, as well as public health partners, to respond to this public health threat.</w:t>
      </w:r>
      <w:r w:rsidR="00174653" w:rsidRPr="00FF6EBB">
        <w:rPr>
          <w:rFonts w:eastAsia="Malgun Gothic" w:cstheme="minorHAnsi"/>
          <w:lang w:eastAsia="ko-KR"/>
        </w:rPr>
        <w:t xml:space="preserve"> </w:t>
      </w:r>
      <w:r w:rsidRPr="00FF6EBB">
        <w:rPr>
          <w:rFonts w:eastAsia="Malgun Gothic" w:cstheme="minorHAnsi"/>
          <w:lang w:eastAsia="ko-KR"/>
        </w:rPr>
        <w:t xml:space="preserve"> The public health response is aggressive and multi-layered, with the goal of detecting introductions of this virus in the </w:t>
      </w:r>
      <w:r w:rsidR="00232DD5" w:rsidRPr="00FF6EBB">
        <w:rPr>
          <w:rFonts w:eastAsia="Malgun Gothic" w:cstheme="minorHAnsi"/>
          <w:lang w:eastAsia="ko-KR"/>
        </w:rPr>
        <w:t>US</w:t>
      </w:r>
      <w:r w:rsidRPr="00FF6EBB">
        <w:rPr>
          <w:rFonts w:eastAsia="Malgun Gothic" w:cstheme="minorHAnsi"/>
          <w:lang w:eastAsia="ko-KR"/>
        </w:rPr>
        <w:t xml:space="preserve"> and reducing the spread and the impact of this virus.</w:t>
      </w:r>
    </w:p>
    <w:p w14:paraId="15427611" w14:textId="77777777" w:rsidR="00B63BCE" w:rsidRPr="00351D68" w:rsidRDefault="00B63BCE" w:rsidP="000A3A02">
      <w:pPr>
        <w:pStyle w:val="Heading1"/>
      </w:pPr>
      <w:bookmarkStart w:id="5" w:name="_Toc35519747"/>
      <w:r w:rsidRPr="00351D68">
        <w:t>Basic Planning Assumptions:</w:t>
      </w:r>
      <w:bookmarkEnd w:id="5"/>
    </w:p>
    <w:p w14:paraId="016D094A" w14:textId="266E288D" w:rsidR="005934B2" w:rsidRPr="00FF6EBB" w:rsidRDefault="00D364E9" w:rsidP="005F4B0A">
      <w:pPr>
        <w:pStyle w:val="ListParagraph"/>
        <w:numPr>
          <w:ilvl w:val="0"/>
          <w:numId w:val="8"/>
        </w:numPr>
        <w:spacing w:after="0" w:line="240" w:lineRule="auto"/>
      </w:pPr>
      <w:r w:rsidRPr="00FF6EBB">
        <w:t xml:space="preserve">Community </w:t>
      </w:r>
      <w:r w:rsidR="00B63BCE" w:rsidRPr="00FF6EBB">
        <w:t xml:space="preserve">transmission of </w:t>
      </w:r>
      <w:r w:rsidR="009249AB" w:rsidRPr="00FF6EBB">
        <w:t>COVID-19</w:t>
      </w:r>
      <w:r w:rsidR="00B63BCE" w:rsidRPr="00FF6EBB">
        <w:t xml:space="preserve"> virus in </w:t>
      </w:r>
      <w:r w:rsidRPr="00FF6EBB">
        <w:t xml:space="preserve">the continental </w:t>
      </w:r>
      <w:r w:rsidR="00232DD5" w:rsidRPr="00FF6EBB">
        <w:t>US, US</w:t>
      </w:r>
      <w:r w:rsidR="00B63BCE" w:rsidRPr="00FF6EBB">
        <w:t xml:space="preserve"> territories and affiliated Pacific Island countries</w:t>
      </w:r>
      <w:r w:rsidR="00684250" w:rsidRPr="00FF6EBB">
        <w:t xml:space="preserve"> have occurred and</w:t>
      </w:r>
      <w:r w:rsidR="00887127" w:rsidRPr="00FF6EBB">
        <w:t xml:space="preserve"> </w:t>
      </w:r>
      <w:r w:rsidRPr="00FF6EBB">
        <w:t>will</w:t>
      </w:r>
      <w:r w:rsidR="00684250" w:rsidRPr="00FF6EBB">
        <w:t xml:space="preserve"> continue to</w:t>
      </w:r>
      <w:r w:rsidRPr="00FF6EBB">
        <w:t xml:space="preserve"> occur</w:t>
      </w:r>
      <w:r w:rsidR="00B63BCE" w:rsidRPr="00FF6EBB">
        <w:t xml:space="preserve">. </w:t>
      </w:r>
    </w:p>
    <w:p w14:paraId="50078D94" w14:textId="2D1B258C" w:rsidR="00032B4D" w:rsidRPr="00FF6EBB" w:rsidRDefault="00B63BCE" w:rsidP="005F4B0A">
      <w:pPr>
        <w:pStyle w:val="ListParagraph"/>
        <w:numPr>
          <w:ilvl w:val="0"/>
          <w:numId w:val="9"/>
        </w:numPr>
        <w:spacing w:after="0" w:line="240" w:lineRule="auto"/>
        <w:rPr>
          <w:b/>
        </w:rPr>
      </w:pPr>
      <w:r w:rsidRPr="00FF6EBB">
        <w:t xml:space="preserve">No vaccines or </w:t>
      </w:r>
      <w:r w:rsidR="00C8461A" w:rsidRPr="00FF6EBB">
        <w:t>proven clinical</w:t>
      </w:r>
      <w:r w:rsidRPr="00FF6EBB">
        <w:t xml:space="preserve"> treatments </w:t>
      </w:r>
      <w:r w:rsidR="00D364E9" w:rsidRPr="00FF6EBB">
        <w:t>are</w:t>
      </w:r>
      <w:r w:rsidRPr="00FF6EBB">
        <w:t xml:space="preserve"> available to treat or prevent </w:t>
      </w:r>
      <w:r w:rsidR="009249AB" w:rsidRPr="00FF6EBB">
        <w:t>COVID-19</w:t>
      </w:r>
      <w:r w:rsidRPr="00FF6EBB">
        <w:t xml:space="preserve"> infections</w:t>
      </w:r>
      <w:r w:rsidR="00D364E9" w:rsidRPr="00FF6EBB">
        <w:t>.</w:t>
      </w:r>
    </w:p>
    <w:p w14:paraId="057C45DA" w14:textId="7DBFC708" w:rsidR="00B670C9" w:rsidRDefault="00B670C9" w:rsidP="00B670C9">
      <w:pPr>
        <w:spacing w:after="0" w:line="240" w:lineRule="auto"/>
        <w:rPr>
          <w:b/>
          <w:sz w:val="28"/>
        </w:rPr>
      </w:pPr>
    </w:p>
    <w:p w14:paraId="54F66DBE" w14:textId="1BB5ACAA" w:rsidR="00B670C9" w:rsidRPr="00B670C9" w:rsidRDefault="00B670C9" w:rsidP="000A3A02">
      <w:pPr>
        <w:pStyle w:val="Heading1"/>
      </w:pPr>
      <w:bookmarkStart w:id="6" w:name="_Toc35519748"/>
      <w:r w:rsidRPr="00B670C9">
        <w:t>Definitions</w:t>
      </w:r>
      <w:r w:rsidR="001D3038">
        <w:t>:</w:t>
      </w:r>
      <w:bookmarkEnd w:id="6"/>
    </w:p>
    <w:p w14:paraId="0CDCFDC6" w14:textId="77777777" w:rsidR="00B670C9" w:rsidRPr="005B4DBC" w:rsidRDefault="00B670C9" w:rsidP="005F4B0A">
      <w:pPr>
        <w:pStyle w:val="ListParagraph"/>
        <w:numPr>
          <w:ilvl w:val="0"/>
          <w:numId w:val="8"/>
        </w:numPr>
        <w:rPr>
          <w:rFonts w:ascii="Calibri" w:eastAsia="Malgun Gothic" w:hAnsi="Calibri" w:cs="Times New Roman"/>
          <w:sz w:val="24"/>
          <w:szCs w:val="24"/>
          <w:lang w:eastAsia="ko-KR"/>
        </w:rPr>
      </w:pPr>
      <w:r w:rsidRPr="005B4DBC">
        <w:rPr>
          <w:rFonts w:ascii="Calibri" w:hAnsi="Calibri"/>
          <w:i/>
          <w:sz w:val="24"/>
        </w:rPr>
        <w:t>Isolation</w:t>
      </w:r>
      <w:r w:rsidRPr="005B4DBC">
        <w:rPr>
          <w:rFonts w:ascii="Calibri" w:eastAsia="Malgun Gothic" w:hAnsi="Calibri" w:cs="Times New Roman"/>
          <w:sz w:val="24"/>
          <w:szCs w:val="24"/>
          <w:lang w:eastAsia="ko-KR"/>
        </w:rPr>
        <w:t xml:space="preserve"> </w:t>
      </w:r>
      <w:r>
        <w:t>separates sick people with a contagious disease from people who are not sick.</w:t>
      </w:r>
    </w:p>
    <w:p w14:paraId="1500500D" w14:textId="38DEC76D" w:rsidR="00B670C9" w:rsidRPr="005B4DBC" w:rsidRDefault="00B670C9" w:rsidP="005F4B0A">
      <w:pPr>
        <w:pStyle w:val="ListParagraph"/>
        <w:numPr>
          <w:ilvl w:val="0"/>
          <w:numId w:val="8"/>
        </w:numPr>
        <w:rPr>
          <w:rFonts w:ascii="Calibri" w:eastAsia="Malgun Gothic" w:hAnsi="Calibri" w:cs="Times New Roman"/>
          <w:sz w:val="24"/>
          <w:szCs w:val="24"/>
          <w:lang w:eastAsia="ko-KR"/>
        </w:rPr>
      </w:pPr>
      <w:r w:rsidRPr="005B4DBC">
        <w:rPr>
          <w:rFonts w:ascii="Calibri" w:hAnsi="Calibri"/>
          <w:i/>
          <w:sz w:val="24"/>
        </w:rPr>
        <w:t>Quarantine</w:t>
      </w:r>
      <w:r w:rsidRPr="005B4DBC">
        <w:rPr>
          <w:rFonts w:ascii="Calibri" w:eastAsia="Malgun Gothic" w:hAnsi="Calibri" w:cs="Times New Roman"/>
          <w:sz w:val="24"/>
          <w:szCs w:val="24"/>
          <w:lang w:eastAsia="ko-KR"/>
        </w:rPr>
        <w:t xml:space="preserve"> </w:t>
      </w:r>
      <w:r>
        <w:t>separates and restricts the movement of people who were exposed</w:t>
      </w:r>
      <w:r w:rsidR="00484FD7">
        <w:t>, or potentially exposed,</w:t>
      </w:r>
      <w:r>
        <w:t xml:space="preserve"> to a contagious disease to see if they become sick.</w:t>
      </w:r>
    </w:p>
    <w:p w14:paraId="41437BF0" w14:textId="77777777" w:rsidR="00B670C9" w:rsidRPr="00B670C9" w:rsidRDefault="00B670C9" w:rsidP="00B670C9">
      <w:pPr>
        <w:spacing w:after="0" w:line="240" w:lineRule="auto"/>
        <w:rPr>
          <w:b/>
          <w:sz w:val="28"/>
        </w:rPr>
      </w:pPr>
    </w:p>
    <w:p w14:paraId="53B0B7D3" w14:textId="38DDC192" w:rsidR="00161B92" w:rsidRPr="00901645" w:rsidRDefault="00A00BE5" w:rsidP="000A3A02">
      <w:pPr>
        <w:pStyle w:val="Heading1"/>
      </w:pPr>
      <w:bookmarkStart w:id="7" w:name="_Toc35519749"/>
      <w:r>
        <w:t xml:space="preserve">Overall </w:t>
      </w:r>
      <w:r w:rsidR="009249AB">
        <w:t>CDC</w:t>
      </w:r>
      <w:r w:rsidR="00161B92" w:rsidRPr="00901645">
        <w:t xml:space="preserve"> Strateg</w:t>
      </w:r>
      <w:r w:rsidR="00161B92">
        <w:t>ic Goals</w:t>
      </w:r>
      <w:r w:rsidR="00161B92" w:rsidRPr="00901645">
        <w:t>:</w:t>
      </w:r>
      <w:bookmarkEnd w:id="7"/>
      <w:r w:rsidR="00161B92" w:rsidRPr="00901645">
        <w:t xml:space="preserve">  </w:t>
      </w:r>
    </w:p>
    <w:p w14:paraId="3D890061" w14:textId="2149C23C" w:rsidR="00B47957" w:rsidRPr="00FF6EBB" w:rsidRDefault="00B47957" w:rsidP="006E0CED">
      <w:pPr>
        <w:pStyle w:val="ListParagraph"/>
        <w:numPr>
          <w:ilvl w:val="0"/>
          <w:numId w:val="1"/>
        </w:numPr>
        <w:spacing w:after="0" w:line="240" w:lineRule="auto"/>
      </w:pPr>
      <w:r w:rsidRPr="00FF6EBB">
        <w:t>Implement strategies to prevent</w:t>
      </w:r>
      <w:r w:rsidR="00D364E9" w:rsidRPr="00FF6EBB">
        <w:t xml:space="preserve">, mitigate, and respond to </w:t>
      </w:r>
      <w:r w:rsidR="009249AB" w:rsidRPr="00FF6EBB">
        <w:t>COVID-19</w:t>
      </w:r>
      <w:r w:rsidRPr="00FF6EBB">
        <w:t xml:space="preserve"> </w:t>
      </w:r>
      <w:r w:rsidR="00E02FD3" w:rsidRPr="00FF6EBB">
        <w:t>transmission</w:t>
      </w:r>
      <w:r w:rsidRPr="00FF6EBB">
        <w:t xml:space="preserve"> in </w:t>
      </w:r>
      <w:r w:rsidR="00232DD5" w:rsidRPr="00FF6EBB">
        <w:t>US</w:t>
      </w:r>
      <w:r w:rsidR="001D3038" w:rsidRPr="00FF6EBB">
        <w:t>.</w:t>
      </w:r>
      <w:r w:rsidR="0027248E" w:rsidRPr="00FF6EBB">
        <w:t xml:space="preserve"> </w:t>
      </w:r>
    </w:p>
    <w:p w14:paraId="4BE06433" w14:textId="4C6A3395" w:rsidR="00B47957" w:rsidRPr="00FF6EBB" w:rsidRDefault="00B47957" w:rsidP="006E0CED">
      <w:pPr>
        <w:pStyle w:val="ListParagraph"/>
        <w:numPr>
          <w:ilvl w:val="0"/>
          <w:numId w:val="1"/>
        </w:numPr>
        <w:spacing w:after="0" w:line="240" w:lineRule="auto"/>
      </w:pPr>
      <w:r w:rsidRPr="00FF6EBB">
        <w:t>Ensure timely reporting</w:t>
      </w:r>
      <w:r w:rsidR="00782463" w:rsidRPr="00FF6EBB">
        <w:t xml:space="preserve"> of cases</w:t>
      </w:r>
      <w:r w:rsidR="001D3038" w:rsidRPr="00FF6EBB">
        <w:t>.</w:t>
      </w:r>
      <w:r w:rsidR="00782463" w:rsidRPr="00FF6EBB">
        <w:t xml:space="preserve"> </w:t>
      </w:r>
    </w:p>
    <w:p w14:paraId="7A70E5FF" w14:textId="50073EE8" w:rsidR="00B47957" w:rsidRPr="00FF6EBB" w:rsidRDefault="00B47957" w:rsidP="006E0CED">
      <w:pPr>
        <w:pStyle w:val="ListParagraph"/>
        <w:numPr>
          <w:ilvl w:val="0"/>
          <w:numId w:val="1"/>
        </w:numPr>
        <w:spacing w:after="0" w:line="240" w:lineRule="auto"/>
      </w:pPr>
      <w:r w:rsidRPr="00FF6EBB">
        <w:t xml:space="preserve">Ensure human </w:t>
      </w:r>
      <w:r w:rsidR="00D364E9" w:rsidRPr="00FF6EBB">
        <w:t xml:space="preserve">surveillance </w:t>
      </w:r>
      <w:r w:rsidRPr="00FF6EBB">
        <w:t>systems are fully functional.</w:t>
      </w:r>
    </w:p>
    <w:p w14:paraId="58344FF0" w14:textId="77777777" w:rsidR="00782463" w:rsidRPr="00FF6EBB" w:rsidRDefault="00782463" w:rsidP="006E0CED">
      <w:pPr>
        <w:pStyle w:val="ListParagraph"/>
        <w:numPr>
          <w:ilvl w:val="0"/>
          <w:numId w:val="1"/>
        </w:numPr>
        <w:spacing w:after="0" w:line="240" w:lineRule="auto"/>
      </w:pPr>
      <w:r w:rsidRPr="00FF6EBB">
        <w:t>Ensure sufficient laboratory testing capability including surge capability.</w:t>
      </w:r>
    </w:p>
    <w:p w14:paraId="69EB7E08" w14:textId="77777777" w:rsidR="00474AAB" w:rsidRPr="00FF6EBB" w:rsidRDefault="00474AAB" w:rsidP="006E0CED">
      <w:pPr>
        <w:pStyle w:val="ListParagraph"/>
        <w:numPr>
          <w:ilvl w:val="0"/>
          <w:numId w:val="1"/>
        </w:numPr>
        <w:spacing w:after="0" w:line="240" w:lineRule="auto"/>
      </w:pPr>
      <w:r w:rsidRPr="00FF6EBB">
        <w:lastRenderedPageBreak/>
        <w:t>Ensure sufficient diagnostic testing capacity and delivery of information to patients as quickly as possible.</w:t>
      </w:r>
    </w:p>
    <w:p w14:paraId="04D83785" w14:textId="0ECF976F" w:rsidR="00B47957" w:rsidRPr="00FF6EBB" w:rsidRDefault="00B47957" w:rsidP="006E0CED">
      <w:pPr>
        <w:pStyle w:val="ListParagraph"/>
        <w:numPr>
          <w:ilvl w:val="0"/>
          <w:numId w:val="1"/>
        </w:numPr>
        <w:spacing w:after="0" w:line="240" w:lineRule="auto"/>
      </w:pPr>
      <w:r w:rsidRPr="00FF6EBB">
        <w:t xml:space="preserve">Ensure clinicians are aware of diagnosis and management of </w:t>
      </w:r>
      <w:r w:rsidR="009249AB" w:rsidRPr="00FF6EBB">
        <w:t>COVID-19</w:t>
      </w:r>
      <w:r w:rsidRPr="00FF6EBB">
        <w:t xml:space="preserve"> infection</w:t>
      </w:r>
      <w:r w:rsidR="00D364E9" w:rsidRPr="00FF6EBB">
        <w:t>.</w:t>
      </w:r>
      <w:r w:rsidRPr="00FF6EBB">
        <w:t xml:space="preserve"> </w:t>
      </w:r>
    </w:p>
    <w:p w14:paraId="337E19CB" w14:textId="4CF12676" w:rsidR="00AB7179" w:rsidRPr="00FF6EBB" w:rsidRDefault="00272B58" w:rsidP="006E0CED">
      <w:pPr>
        <w:pStyle w:val="ListParagraph"/>
        <w:numPr>
          <w:ilvl w:val="0"/>
          <w:numId w:val="1"/>
        </w:numPr>
        <w:spacing w:after="0" w:line="240" w:lineRule="auto"/>
      </w:pPr>
      <w:r w:rsidRPr="00FF6EBB">
        <w:t>Development of new products</w:t>
      </w:r>
      <w:r w:rsidR="0020621F" w:rsidRPr="00FF6EBB">
        <w:t>,</w:t>
      </w:r>
      <w:r w:rsidRPr="00FF6EBB">
        <w:t xml:space="preserve"> methods</w:t>
      </w:r>
      <w:r w:rsidR="0020621F" w:rsidRPr="00FF6EBB">
        <w:t>,</w:t>
      </w:r>
      <w:r w:rsidRPr="00FF6EBB">
        <w:t xml:space="preserve"> and systems to address </w:t>
      </w:r>
      <w:r w:rsidR="009249AB" w:rsidRPr="00FF6EBB">
        <w:t>COVID-19</w:t>
      </w:r>
      <w:r w:rsidRPr="00FF6EBB">
        <w:t xml:space="preserve"> infection.</w:t>
      </w:r>
    </w:p>
    <w:p w14:paraId="14CC2FF1" w14:textId="77777777" w:rsidR="00E72277" w:rsidRDefault="00E72277" w:rsidP="00C64A43">
      <w:pPr>
        <w:spacing w:after="0"/>
        <w:contextualSpacing/>
        <w:rPr>
          <w:sz w:val="24"/>
          <w:szCs w:val="24"/>
        </w:rPr>
      </w:pPr>
    </w:p>
    <w:p w14:paraId="7857EA9E" w14:textId="77777777" w:rsidR="00BF3DCA" w:rsidRPr="00351D68" w:rsidRDefault="00BF3DCA" w:rsidP="000A3A02">
      <w:pPr>
        <w:pStyle w:val="Heading1"/>
      </w:pPr>
      <w:bookmarkStart w:id="8" w:name="_Toc35519750"/>
      <w:r w:rsidRPr="00351D68">
        <w:t xml:space="preserve">Specific Immediate and Longer-Term </w:t>
      </w:r>
      <w:r w:rsidR="00351D68">
        <w:t>Preparedness and Response Objectives</w:t>
      </w:r>
      <w:bookmarkEnd w:id="8"/>
      <w:r w:rsidRPr="00351D68">
        <w:t xml:space="preserve"> </w:t>
      </w:r>
    </w:p>
    <w:p w14:paraId="629D27E5" w14:textId="4B7DDC64" w:rsidR="00BF3DCA" w:rsidRPr="00FF6EBB" w:rsidRDefault="00BF3DCA" w:rsidP="00351D68">
      <w:pPr>
        <w:pStyle w:val="NormalWeb"/>
        <w:shd w:val="clear" w:color="auto" w:fill="FFFFFF"/>
        <w:rPr>
          <w:color w:val="000000"/>
          <w:sz w:val="22"/>
          <w:szCs w:val="22"/>
        </w:rPr>
      </w:pPr>
      <w:r w:rsidRPr="00FF6EBB">
        <w:rPr>
          <w:rFonts w:asciiTheme="minorHAnsi" w:hAnsiTheme="minorHAnsi"/>
          <w:sz w:val="22"/>
          <w:szCs w:val="22"/>
        </w:rPr>
        <w:t xml:space="preserve">This section is intended to outline, at a high level, both the immediate and longer-term proposed activities for planning and managing a </w:t>
      </w:r>
      <w:r w:rsidR="00AE0AFD" w:rsidRPr="00FF6EBB">
        <w:rPr>
          <w:rFonts w:asciiTheme="minorHAnsi" w:hAnsiTheme="minorHAnsi"/>
          <w:sz w:val="22"/>
          <w:szCs w:val="22"/>
        </w:rPr>
        <w:t>COVID</w:t>
      </w:r>
      <w:r w:rsidR="00232DD5" w:rsidRPr="00FF6EBB">
        <w:rPr>
          <w:rFonts w:asciiTheme="minorHAnsi" w:hAnsiTheme="minorHAnsi"/>
          <w:sz w:val="22"/>
          <w:szCs w:val="22"/>
        </w:rPr>
        <w:t>-</w:t>
      </w:r>
      <w:r w:rsidR="00AE0AFD" w:rsidRPr="00FF6EBB">
        <w:rPr>
          <w:rFonts w:asciiTheme="minorHAnsi" w:hAnsiTheme="minorHAnsi"/>
          <w:sz w:val="22"/>
          <w:szCs w:val="22"/>
        </w:rPr>
        <w:t>19</w:t>
      </w:r>
      <w:r w:rsidRPr="00FF6EBB">
        <w:rPr>
          <w:rFonts w:asciiTheme="minorHAnsi" w:hAnsiTheme="minorHAnsi"/>
          <w:sz w:val="22"/>
          <w:szCs w:val="22"/>
        </w:rPr>
        <w:t xml:space="preserve"> virus disease outbreak</w:t>
      </w:r>
      <w:r w:rsidR="002837AB" w:rsidRPr="00FF6EBB">
        <w:rPr>
          <w:rFonts w:asciiTheme="minorHAnsi" w:hAnsiTheme="minorHAnsi" w:cstheme="minorBidi"/>
          <w:sz w:val="22"/>
          <w:szCs w:val="22"/>
        </w:rPr>
        <w:t xml:space="preserve"> in the </w:t>
      </w:r>
      <w:r w:rsidR="00232DD5" w:rsidRPr="00FF6EBB">
        <w:rPr>
          <w:rFonts w:asciiTheme="minorHAnsi" w:hAnsiTheme="minorHAnsi" w:cstheme="minorBidi"/>
          <w:sz w:val="22"/>
          <w:szCs w:val="22"/>
        </w:rPr>
        <w:t>US</w:t>
      </w:r>
      <w:r w:rsidRPr="00FF6EBB">
        <w:rPr>
          <w:rFonts w:asciiTheme="minorHAnsi" w:hAnsiTheme="minorHAnsi" w:cstheme="minorBidi"/>
          <w:sz w:val="22"/>
          <w:szCs w:val="22"/>
        </w:rPr>
        <w:t>.</w:t>
      </w:r>
      <w:r w:rsidRPr="00FF6EBB">
        <w:rPr>
          <w:rFonts w:asciiTheme="minorHAnsi" w:hAnsiTheme="minorHAnsi"/>
          <w:sz w:val="22"/>
          <w:szCs w:val="22"/>
        </w:rPr>
        <w:t xml:space="preserve"> Each section includes the goal</w:t>
      </w:r>
      <w:r w:rsidR="007645CA" w:rsidRPr="00FF6EBB">
        <w:rPr>
          <w:rFonts w:asciiTheme="minorHAnsi" w:hAnsiTheme="minorHAnsi"/>
          <w:sz w:val="22"/>
          <w:szCs w:val="22"/>
        </w:rPr>
        <w:t>(s)</w:t>
      </w:r>
      <w:r w:rsidR="00AB6521" w:rsidRPr="00FF6EBB">
        <w:rPr>
          <w:rFonts w:asciiTheme="minorHAnsi" w:hAnsiTheme="minorHAnsi"/>
          <w:sz w:val="22"/>
          <w:szCs w:val="22"/>
        </w:rPr>
        <w:t xml:space="preserve">, objectives, </w:t>
      </w:r>
      <w:r w:rsidRPr="00FF6EBB">
        <w:rPr>
          <w:rFonts w:asciiTheme="minorHAnsi" w:hAnsiTheme="minorHAnsi"/>
          <w:sz w:val="22"/>
          <w:szCs w:val="22"/>
        </w:rPr>
        <w:t>and proposed activities.</w:t>
      </w:r>
    </w:p>
    <w:p w14:paraId="42107952" w14:textId="77777777" w:rsidR="00BF3DCA" w:rsidRPr="00BF3DCA" w:rsidRDefault="00BF3DCA" w:rsidP="00BF3DCA">
      <w:pPr>
        <w:spacing w:after="0" w:line="240" w:lineRule="auto"/>
        <w:rPr>
          <w:sz w:val="24"/>
          <w:szCs w:val="24"/>
        </w:rPr>
      </w:pPr>
    </w:p>
    <w:p w14:paraId="7516BDD5" w14:textId="3CE250E9" w:rsidR="006C5F47" w:rsidRDefault="007A634B" w:rsidP="006C5F47">
      <w:pPr>
        <w:pStyle w:val="Heading2"/>
      </w:pPr>
      <w:bookmarkStart w:id="9" w:name="_Toc35519751"/>
      <w:r>
        <w:t>Jurisdictional Recovery</w:t>
      </w:r>
      <w:bookmarkEnd w:id="9"/>
    </w:p>
    <w:p w14:paraId="047D9017" w14:textId="77777777" w:rsidR="006C5F47" w:rsidRDefault="006C5F47" w:rsidP="006C5F47">
      <w:pPr>
        <w:spacing w:after="0" w:line="240" w:lineRule="auto"/>
        <w:ind w:left="360"/>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6C5F47" w:rsidRPr="00BF3DCA" w14:paraId="0087F162" w14:textId="77777777" w:rsidTr="00F31C02">
        <w:tc>
          <w:tcPr>
            <w:tcW w:w="10070" w:type="dxa"/>
            <w:shd w:val="clear" w:color="auto" w:fill="4F81BD" w:themeFill="accent1"/>
          </w:tcPr>
          <w:p w14:paraId="600D7D2C" w14:textId="77777777" w:rsidR="006C5F47" w:rsidRPr="00BF3DCA" w:rsidRDefault="006C5F47" w:rsidP="00F31C02">
            <w:r w:rsidRPr="00BF3DCA">
              <w:rPr>
                <w:b/>
                <w:sz w:val="24"/>
              </w:rPr>
              <w:t>Goal</w:t>
            </w:r>
          </w:p>
        </w:tc>
      </w:tr>
      <w:tr w:rsidR="006C5F47" w:rsidRPr="00BF3DCA" w14:paraId="1100C01D" w14:textId="77777777" w:rsidTr="00F31C02">
        <w:tc>
          <w:tcPr>
            <w:tcW w:w="10070" w:type="dxa"/>
            <w:shd w:val="clear" w:color="auto" w:fill="DBE5F1" w:themeFill="accent1" w:themeFillTint="33"/>
          </w:tcPr>
          <w:p w14:paraId="1C6CB24C" w14:textId="6B2F8A73" w:rsidR="006C5F47" w:rsidRPr="00FF6EBB" w:rsidRDefault="006C5F47" w:rsidP="00674623">
            <w:pPr>
              <w:tabs>
                <w:tab w:val="left" w:pos="360"/>
              </w:tabs>
            </w:pPr>
            <w:r w:rsidRPr="00FF6EBB">
              <w:t xml:space="preserve">To </w:t>
            </w:r>
            <w:r w:rsidR="00674623" w:rsidRPr="00FF6EBB">
              <w:t>implement measures that support the recovery of the community public health, emergency management, healthcare, mental health, environmental health, and applicable human services.</w:t>
            </w:r>
          </w:p>
        </w:tc>
      </w:tr>
    </w:tbl>
    <w:p w14:paraId="64D6DC58" w14:textId="77777777" w:rsidR="006C5F47" w:rsidRPr="009A1138" w:rsidRDefault="006C5F47" w:rsidP="006C5F47">
      <w:pPr>
        <w:spacing w:after="0" w:line="240" w:lineRule="auto"/>
        <w:ind w:left="360"/>
        <w:contextualSpacing/>
        <w:rPr>
          <w:b/>
          <w:sz w:val="24"/>
          <w:szCs w:val="24"/>
        </w:rPr>
      </w:pPr>
    </w:p>
    <w:p w14:paraId="21D00492" w14:textId="77777777" w:rsidR="006C5F47" w:rsidRPr="00FF6EBB" w:rsidRDefault="006C5F47" w:rsidP="006C5F47">
      <w:pPr>
        <w:tabs>
          <w:tab w:val="left" w:pos="360"/>
        </w:tabs>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6C5F47" w:rsidRPr="00FF6EBB" w14:paraId="3736DBDD" w14:textId="77777777" w:rsidTr="00F31C02">
        <w:tc>
          <w:tcPr>
            <w:tcW w:w="9350" w:type="dxa"/>
            <w:shd w:val="clear" w:color="auto" w:fill="4F81BD" w:themeFill="accent1"/>
          </w:tcPr>
          <w:p w14:paraId="444C1E65" w14:textId="77777777" w:rsidR="006C5F47" w:rsidRPr="00FF6EBB" w:rsidRDefault="006C5F47" w:rsidP="00F31C02">
            <w:pPr>
              <w:rPr>
                <w:b/>
              </w:rPr>
            </w:pPr>
            <w:r w:rsidRPr="00FF6EBB">
              <w:rPr>
                <w:b/>
              </w:rPr>
              <w:t>Short-term Objectives (zero to twelve weeks)</w:t>
            </w:r>
          </w:p>
        </w:tc>
      </w:tr>
      <w:tr w:rsidR="006C5F47" w:rsidRPr="00FF6EBB" w14:paraId="6EAED9C7" w14:textId="77777777" w:rsidTr="00F31C02">
        <w:tc>
          <w:tcPr>
            <w:tcW w:w="9350" w:type="dxa"/>
            <w:shd w:val="clear" w:color="auto" w:fill="DBE5F1" w:themeFill="accent1" w:themeFillTint="33"/>
          </w:tcPr>
          <w:p w14:paraId="0A280164" w14:textId="745441EC" w:rsidR="006C5F47" w:rsidRPr="00FF6EBB" w:rsidRDefault="00182ADD" w:rsidP="005F4B0A">
            <w:pPr>
              <w:numPr>
                <w:ilvl w:val="0"/>
                <w:numId w:val="2"/>
              </w:numPr>
              <w:tabs>
                <w:tab w:val="left" w:pos="360"/>
              </w:tabs>
              <w:contextualSpacing/>
            </w:pPr>
            <w:r w:rsidRPr="00FF6EBB">
              <w:t>Collaborate with jurisdictional partners to i</w:t>
            </w:r>
            <w:r w:rsidR="00634088" w:rsidRPr="00FF6EBB">
              <w:t xml:space="preserve">dentify </w:t>
            </w:r>
            <w:r w:rsidRPr="00FF6EBB">
              <w:t xml:space="preserve">public health </w:t>
            </w:r>
            <w:r w:rsidR="00634088" w:rsidRPr="00FF6EBB">
              <w:t xml:space="preserve">services that can be </w:t>
            </w:r>
            <w:r w:rsidRPr="00FF6EBB">
              <w:t>implemented</w:t>
            </w:r>
            <w:r w:rsidR="00634088" w:rsidRPr="00FF6EBB">
              <w:t xml:space="preserve"> for short- and long-term recovery operations, including previously identified services and new services, as appropriate</w:t>
            </w:r>
            <w:r w:rsidR="006C5F47" w:rsidRPr="00FF6EBB">
              <w:t>.</w:t>
            </w:r>
          </w:p>
          <w:p w14:paraId="1E6A4A3D" w14:textId="666F862F" w:rsidR="006C5F47" w:rsidRPr="00FF6EBB" w:rsidRDefault="00735F7B" w:rsidP="005F4B0A">
            <w:pPr>
              <w:numPr>
                <w:ilvl w:val="0"/>
                <w:numId w:val="2"/>
              </w:numPr>
              <w:ind w:left="337"/>
              <w:contextualSpacing/>
            </w:pPr>
            <w:r w:rsidRPr="00FF6EBB">
              <w:t>Conduct after-action reviews as necessary and develop improvement plans that lead to improved readiness for future operations</w:t>
            </w:r>
            <w:r w:rsidR="006C5F47" w:rsidRPr="00FF6EBB">
              <w:t>.</w:t>
            </w:r>
          </w:p>
        </w:tc>
      </w:tr>
      <w:tr w:rsidR="006C5F47" w:rsidRPr="00FF6EBB" w14:paraId="37AE1806" w14:textId="77777777" w:rsidTr="00F31C02">
        <w:tc>
          <w:tcPr>
            <w:tcW w:w="9350" w:type="dxa"/>
            <w:shd w:val="clear" w:color="auto" w:fill="4F81BD" w:themeFill="accent1"/>
          </w:tcPr>
          <w:p w14:paraId="44E59C68" w14:textId="77777777" w:rsidR="006C5F47" w:rsidRPr="00FF6EBB" w:rsidRDefault="006C5F47" w:rsidP="00F31C02">
            <w:pPr>
              <w:rPr>
                <w:b/>
              </w:rPr>
            </w:pPr>
            <w:r w:rsidRPr="00FF6EBB">
              <w:rPr>
                <w:b/>
              </w:rPr>
              <w:t>Long-term Objectives (Twelve weeks to twenty-four months)</w:t>
            </w:r>
          </w:p>
        </w:tc>
      </w:tr>
      <w:tr w:rsidR="006C5F47" w:rsidRPr="00FF6EBB" w14:paraId="57B9BFB2" w14:textId="77777777" w:rsidTr="00F31C02">
        <w:tc>
          <w:tcPr>
            <w:tcW w:w="9350" w:type="dxa"/>
            <w:shd w:val="clear" w:color="auto" w:fill="DBE5F1" w:themeFill="accent1" w:themeFillTint="33"/>
          </w:tcPr>
          <w:p w14:paraId="0FCD72CC" w14:textId="47F61744" w:rsidR="006C5F47" w:rsidRPr="00FF6EBB" w:rsidRDefault="00735F7B" w:rsidP="00182ADD">
            <w:pPr>
              <w:ind w:left="-23"/>
            </w:pPr>
            <w:r w:rsidRPr="00FF6EBB">
              <w:t xml:space="preserve">Maintain operations </w:t>
            </w:r>
            <w:r w:rsidR="00A57C17" w:rsidRPr="00FF6EBB">
              <w:t xml:space="preserve">at a level that </w:t>
            </w:r>
            <w:r w:rsidR="00182ADD" w:rsidRPr="00FF6EBB">
              <w:t>balances the needs of public health staff with the need to return services to a community</w:t>
            </w:r>
            <w:r w:rsidR="006C5F47" w:rsidRPr="00FF6EBB">
              <w:t>.</w:t>
            </w:r>
          </w:p>
        </w:tc>
      </w:tr>
    </w:tbl>
    <w:p w14:paraId="0BFBE35D" w14:textId="50C03AAA" w:rsidR="006C5F47" w:rsidRDefault="006C5F47" w:rsidP="006C5F47">
      <w:pPr>
        <w:spacing w:line="240" w:lineRule="auto"/>
        <w:contextualSpacing/>
      </w:pPr>
    </w:p>
    <w:tbl>
      <w:tblPr>
        <w:tblStyle w:val="TableGrid1"/>
        <w:tblW w:w="0" w:type="auto"/>
        <w:shd w:val="clear" w:color="auto" w:fill="4F81BD" w:themeFill="accent1"/>
        <w:tblLook w:val="04A0" w:firstRow="1" w:lastRow="0" w:firstColumn="1" w:lastColumn="0" w:noHBand="0" w:noVBand="1"/>
      </w:tblPr>
      <w:tblGrid>
        <w:gridCol w:w="9350"/>
      </w:tblGrid>
      <w:tr w:rsidR="00AB6521" w:rsidRPr="00BF3DCA" w14:paraId="2C00D874" w14:textId="77777777" w:rsidTr="00D5585F">
        <w:tc>
          <w:tcPr>
            <w:tcW w:w="9350" w:type="dxa"/>
            <w:shd w:val="clear" w:color="auto" w:fill="4F81BD" w:themeFill="accent1"/>
          </w:tcPr>
          <w:p w14:paraId="43E464EE" w14:textId="77777777" w:rsidR="00AB6521" w:rsidRPr="00FF6EBB" w:rsidRDefault="00AB6521" w:rsidP="00D5585F">
            <w:r w:rsidRPr="00FF6EBB">
              <w:rPr>
                <w:b/>
              </w:rPr>
              <w:t>Discussion and Resources</w:t>
            </w:r>
          </w:p>
        </w:tc>
      </w:tr>
      <w:tr w:rsidR="00AB6521" w:rsidRPr="00BF3DCA" w14:paraId="412F0E1D" w14:textId="77777777" w:rsidTr="00D5585F">
        <w:tc>
          <w:tcPr>
            <w:tcW w:w="9350" w:type="dxa"/>
            <w:shd w:val="clear" w:color="auto" w:fill="DBE5F1" w:themeFill="accent1" w:themeFillTint="33"/>
          </w:tcPr>
          <w:p w14:paraId="28D79727" w14:textId="77777777" w:rsidR="00AB6521" w:rsidRDefault="002E182C" w:rsidP="002E182C">
            <w:pPr>
              <w:spacing w:after="160" w:line="259" w:lineRule="auto"/>
            </w:pPr>
            <w:r>
              <w:t xml:space="preserve">The term “jurisdictional recovery” can describe the period where the disease transmission in a community decelerates and responders prepare for another phase of acceleration. The term can also describe the period after which an effective vaccine or treatment is </w:t>
            </w:r>
            <w:r w:rsidR="00DC3F9F">
              <w:t>available,</w:t>
            </w:r>
            <w:r>
              <w:t xml:space="preserve"> and the disease is no longer a threat to the community. </w:t>
            </w:r>
            <w:r w:rsidR="00DC3F9F">
              <w:t>Recovery planning and operations is an integral part of the response operation and partners in a community can take actions to shorten recovery time.</w:t>
            </w:r>
          </w:p>
          <w:p w14:paraId="7866BCF3" w14:textId="25F6C0EE" w:rsidR="00DC3F9F" w:rsidRDefault="00DC3F9F" w:rsidP="002E182C">
            <w:pPr>
              <w:spacing w:after="160" w:line="259" w:lineRule="auto"/>
            </w:pPr>
            <w:r>
              <w:t xml:space="preserve">As the </w:t>
            </w:r>
            <w:r w:rsidR="0001429D">
              <w:t xml:space="preserve">pandemic activity lessens in a jurisdiction and across the nation community leaders should plan to decrease response activities and prepare for another </w:t>
            </w:r>
            <w:r w:rsidR="00D61247">
              <w:t>acceleration interval</w:t>
            </w:r>
            <w:r w:rsidR="0001429D">
              <w:t xml:space="preserve">, if necessary. Decreasing the level of activation for the emergency operations center (EOC) will provide some relief for staff. Adjustments can be made to emergency declarations and intervention measures as necessary. Public health and medical facilities can restock critical supplies in preparation for the next </w:t>
            </w:r>
            <w:r w:rsidR="00D61247">
              <w:t>acceleration interval</w:t>
            </w:r>
            <w:r w:rsidR="0001429D">
              <w:t xml:space="preserve">. </w:t>
            </w:r>
            <w:r w:rsidR="00D61247">
              <w:t xml:space="preserve">Partners with businesses will focus on extensively cleaning the work areas and resuming operations. </w:t>
            </w:r>
            <w:r w:rsidR="0001429D">
              <w:t>Public messaging will focus on containing any potential spread and highlight that the risk of disease is not over.</w:t>
            </w:r>
            <w:r w:rsidR="00D61247">
              <w:t xml:space="preserve"> Corrective action plans will focus on improving actions in preparation for a new acceleration interval.</w:t>
            </w:r>
          </w:p>
          <w:p w14:paraId="377C9363" w14:textId="0B43AE82" w:rsidR="0001429D" w:rsidRPr="001F3BCF" w:rsidRDefault="00D61247" w:rsidP="002E182C">
            <w:pPr>
              <w:spacing w:after="160" w:line="259" w:lineRule="auto"/>
            </w:pPr>
            <w:r>
              <w:lastRenderedPageBreak/>
              <w:t xml:space="preserve">When an effective vaccine or treatments are available, and the pandemic activity lessens in all jurisdictions in the nation responders can initiate the last recovery phase. Many of the actions are the same, only public messaging will focus on ensuring the public receives the vaccine or treatment as appropriate. </w:t>
            </w:r>
            <w:r w:rsidR="006131DB">
              <w:t xml:space="preserve">Routine public health services are restored as staff become available and community health programs and restaurant inspection programs should resume. </w:t>
            </w:r>
            <w:r>
              <w:t xml:space="preserve">CDC may request further surveillance activities to track certain populations, such as women who were COVID-19 positive when they gave birth and their child. Planners should ensure plans are updated to reflect </w:t>
            </w:r>
            <w:r w:rsidR="006131DB">
              <w:t>lessons</w:t>
            </w:r>
            <w:r>
              <w:t xml:space="preserve"> learned during the COVID-19 response.</w:t>
            </w:r>
          </w:p>
        </w:tc>
      </w:tr>
    </w:tbl>
    <w:p w14:paraId="79977EB2" w14:textId="77777777" w:rsidR="00AB6521" w:rsidRDefault="00AB6521" w:rsidP="006C5F47">
      <w:pPr>
        <w:spacing w:line="240" w:lineRule="auto"/>
        <w:contextualSpacing/>
      </w:pPr>
    </w:p>
    <w:p w14:paraId="0D0B25AB" w14:textId="368AC614" w:rsidR="00BF3DCA" w:rsidRDefault="00182ADD" w:rsidP="000A3A02">
      <w:pPr>
        <w:pStyle w:val="Heading2"/>
      </w:pPr>
      <w:bookmarkStart w:id="10" w:name="_Toc35519752"/>
      <w:r>
        <w:t>Incident Management</w:t>
      </w:r>
      <w:bookmarkEnd w:id="10"/>
    </w:p>
    <w:p w14:paraId="139414B8" w14:textId="5A6A5048" w:rsidR="00182ADD" w:rsidRPr="00182ADD" w:rsidRDefault="00182ADD" w:rsidP="00182ADD">
      <w:pPr>
        <w:pStyle w:val="Heading3"/>
      </w:pPr>
      <w:bookmarkStart w:id="11" w:name="_Toc35519753"/>
      <w:r>
        <w:t>Emergency Operations and Coordination</w:t>
      </w:r>
      <w:bookmarkEnd w:id="11"/>
    </w:p>
    <w:p w14:paraId="7FB0D3A7" w14:textId="77777777" w:rsidR="00351D68" w:rsidRDefault="00351D68" w:rsidP="009A1138">
      <w:pPr>
        <w:spacing w:after="0" w:line="240" w:lineRule="auto"/>
        <w:ind w:left="360"/>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351D68" w:rsidRPr="00FF6EBB" w14:paraId="5934021A" w14:textId="77777777" w:rsidTr="00351D68">
        <w:tc>
          <w:tcPr>
            <w:tcW w:w="10070" w:type="dxa"/>
            <w:shd w:val="clear" w:color="auto" w:fill="4F81BD" w:themeFill="accent1"/>
          </w:tcPr>
          <w:p w14:paraId="3DB4B943" w14:textId="60936DC3" w:rsidR="00351D68" w:rsidRPr="00FF6EBB" w:rsidRDefault="00351D68" w:rsidP="00BF12D3">
            <w:r w:rsidRPr="00FF6EBB">
              <w:rPr>
                <w:b/>
              </w:rPr>
              <w:t>Goal</w:t>
            </w:r>
            <w:r w:rsidR="00086887" w:rsidRPr="00FF6EBB">
              <w:rPr>
                <w:b/>
              </w:rPr>
              <w:t>s</w:t>
            </w:r>
          </w:p>
        </w:tc>
      </w:tr>
      <w:tr w:rsidR="00351D68" w:rsidRPr="00FF6EBB" w14:paraId="5E4DAE50" w14:textId="77777777" w:rsidTr="00351D68">
        <w:tc>
          <w:tcPr>
            <w:tcW w:w="10070" w:type="dxa"/>
            <w:shd w:val="clear" w:color="auto" w:fill="DBE5F1" w:themeFill="accent1" w:themeFillTint="33"/>
          </w:tcPr>
          <w:p w14:paraId="3B417337" w14:textId="1CA532F9" w:rsidR="00351D68" w:rsidRPr="00FF6EBB" w:rsidRDefault="00F9765C" w:rsidP="005F4B0A">
            <w:pPr>
              <w:pStyle w:val="ListParagraph"/>
              <w:numPr>
                <w:ilvl w:val="0"/>
                <w:numId w:val="20"/>
              </w:numPr>
              <w:tabs>
                <w:tab w:val="left" w:pos="360"/>
              </w:tabs>
              <w:ind w:left="330"/>
            </w:pPr>
            <w:r w:rsidRPr="00FF6EBB">
              <w:t>To</w:t>
            </w:r>
            <w:r w:rsidR="00351D68" w:rsidRPr="00FF6EBB">
              <w:t xml:space="preserve"> </w:t>
            </w:r>
            <w:r w:rsidRPr="00FF6EBB">
              <w:t>develop</w:t>
            </w:r>
            <w:r w:rsidR="009A2967" w:rsidRPr="00FF6EBB">
              <w:t xml:space="preserve"> or</w:t>
            </w:r>
            <w:r w:rsidR="0075592A" w:rsidRPr="00FF6EBB">
              <w:t xml:space="preserve"> </w:t>
            </w:r>
            <w:r w:rsidRPr="00FF6EBB">
              <w:t>revise</w:t>
            </w:r>
            <w:r w:rsidR="00351D68" w:rsidRPr="00FF6EBB">
              <w:t xml:space="preserve"> plan</w:t>
            </w:r>
            <w:r w:rsidR="00F67572" w:rsidRPr="00FF6EBB">
              <w:t>s</w:t>
            </w:r>
            <w:r w:rsidR="00351D68" w:rsidRPr="00FF6EBB">
              <w:t xml:space="preserve"> for </w:t>
            </w:r>
            <w:r w:rsidR="009249AB" w:rsidRPr="00FF6EBB">
              <w:t>COVID-19</w:t>
            </w:r>
            <w:r w:rsidR="00351D68" w:rsidRPr="00FF6EBB">
              <w:t xml:space="preserve"> preparedness and response based on: </w:t>
            </w:r>
          </w:p>
          <w:p w14:paraId="58EDE1AA" w14:textId="44157D5C" w:rsidR="00351D68" w:rsidRPr="00FF6EBB" w:rsidRDefault="00D15DE0" w:rsidP="005F4B0A">
            <w:pPr>
              <w:numPr>
                <w:ilvl w:val="1"/>
                <w:numId w:val="20"/>
              </w:numPr>
              <w:ind w:left="690"/>
              <w:contextualSpacing/>
            </w:pPr>
            <w:r w:rsidRPr="00FF6EBB">
              <w:t>Risk levels associated with c</w:t>
            </w:r>
            <w:r w:rsidR="00351D68" w:rsidRPr="00FF6EBB">
              <w:t xml:space="preserve">urrent, ongoing </w:t>
            </w:r>
            <w:r w:rsidR="009249AB" w:rsidRPr="00FF6EBB">
              <w:t>COVID-19</w:t>
            </w:r>
            <w:r w:rsidR="00351D68" w:rsidRPr="00FF6EBB">
              <w:t xml:space="preserve"> </w:t>
            </w:r>
            <w:r w:rsidR="002554F2" w:rsidRPr="00FF6EBB">
              <w:t>community spread</w:t>
            </w:r>
            <w:r w:rsidR="00946F39" w:rsidRPr="00FF6EBB">
              <w:t>.</w:t>
            </w:r>
          </w:p>
          <w:p w14:paraId="260B10CA" w14:textId="77777777" w:rsidR="00351D68" w:rsidRPr="00FF6EBB" w:rsidRDefault="00D15DE0" w:rsidP="005F4B0A">
            <w:pPr>
              <w:numPr>
                <w:ilvl w:val="1"/>
                <w:numId w:val="20"/>
              </w:numPr>
              <w:ind w:left="690"/>
              <w:contextualSpacing/>
            </w:pPr>
            <w:r w:rsidRPr="00FF6EBB">
              <w:t>C</w:t>
            </w:r>
            <w:r w:rsidR="006D0F3B" w:rsidRPr="00FF6EBB">
              <w:t xml:space="preserve">ross-sector and vertical integration </w:t>
            </w:r>
            <w:r w:rsidR="0075592A" w:rsidRPr="00FF6EBB">
              <w:t>at the f</w:t>
            </w:r>
            <w:r w:rsidR="006D0F3B" w:rsidRPr="00FF6EBB">
              <w:t xml:space="preserve">ederal, </w:t>
            </w:r>
            <w:r w:rsidR="0075592A" w:rsidRPr="00FF6EBB">
              <w:t>state</w:t>
            </w:r>
            <w:r w:rsidR="006D0F3B" w:rsidRPr="00FF6EBB">
              <w:t xml:space="preserve">, </w:t>
            </w:r>
            <w:r w:rsidR="0075592A" w:rsidRPr="00FF6EBB">
              <w:t>local</w:t>
            </w:r>
            <w:r w:rsidR="006D0F3B" w:rsidRPr="00FF6EBB">
              <w:t xml:space="preserve">, </w:t>
            </w:r>
            <w:r w:rsidR="0075592A" w:rsidRPr="00FF6EBB">
              <w:t xml:space="preserve">tribal </w:t>
            </w:r>
            <w:r w:rsidR="006D0F3B" w:rsidRPr="00FF6EBB">
              <w:t xml:space="preserve">and </w:t>
            </w:r>
            <w:r w:rsidR="0075592A" w:rsidRPr="00FF6EBB">
              <w:t>territorial levels</w:t>
            </w:r>
            <w:r w:rsidR="00946F39" w:rsidRPr="00FF6EBB">
              <w:t>.</w:t>
            </w:r>
          </w:p>
          <w:p w14:paraId="65508D68" w14:textId="4D480FD0" w:rsidR="00086887" w:rsidRPr="00FF6EBB" w:rsidRDefault="00086887" w:rsidP="005F4B0A">
            <w:pPr>
              <w:pStyle w:val="ListParagraph"/>
              <w:numPr>
                <w:ilvl w:val="0"/>
                <w:numId w:val="20"/>
              </w:numPr>
              <w:ind w:left="330"/>
            </w:pPr>
            <w:r w:rsidRPr="00FF6EBB">
              <w:t xml:space="preserve">To </w:t>
            </w:r>
            <w:r w:rsidRPr="00FF6EBB">
              <w:rPr>
                <w:rFonts w:ascii="Calibri" w:hAnsi="Calibri" w:cs="Calibri"/>
                <w:color w:val="000000"/>
              </w:rPr>
              <w:t>establish a central command and control structure for the coordination and support of the community’s COVID-19 planning, response, and recovery.</w:t>
            </w:r>
          </w:p>
        </w:tc>
      </w:tr>
    </w:tbl>
    <w:p w14:paraId="6525239A" w14:textId="77777777" w:rsidR="00351D68" w:rsidRPr="00FF6EBB" w:rsidRDefault="00351D68" w:rsidP="009A1138">
      <w:pPr>
        <w:spacing w:after="0" w:line="240" w:lineRule="auto"/>
        <w:ind w:left="360"/>
        <w:contextualSpacing/>
        <w:rPr>
          <w:b/>
        </w:rPr>
      </w:pPr>
    </w:p>
    <w:p w14:paraId="5CD3C467" w14:textId="6FB67E4D" w:rsidR="009A1138" w:rsidRPr="00FF6EBB" w:rsidRDefault="00AB3ED4" w:rsidP="00BF3DCA">
      <w:pPr>
        <w:tabs>
          <w:tab w:val="left" w:pos="360"/>
        </w:tabs>
        <w:spacing w:after="0" w:line="240" w:lineRule="auto"/>
        <w:rPr>
          <w:b/>
        </w:rPr>
      </w:pPr>
      <w:r w:rsidRPr="00FF6EBB">
        <w:rPr>
          <w:b/>
        </w:rPr>
        <w:t xml:space="preserve">Public Health </w:t>
      </w:r>
      <w:r w:rsidR="009A1138" w:rsidRPr="00FF6EBB">
        <w:rPr>
          <w:b/>
        </w:rPr>
        <w:t>Objective</w:t>
      </w:r>
      <w:r w:rsidR="003E4CBF" w:rsidRPr="00FF6EBB">
        <w:rPr>
          <w:b/>
        </w:rPr>
        <w:t>s</w:t>
      </w:r>
    </w:p>
    <w:tbl>
      <w:tblPr>
        <w:tblStyle w:val="TableGrid1"/>
        <w:tblW w:w="0" w:type="auto"/>
        <w:shd w:val="clear" w:color="auto" w:fill="4F81BD" w:themeFill="accent1"/>
        <w:tblLook w:val="04A0" w:firstRow="1" w:lastRow="0" w:firstColumn="1" w:lastColumn="0" w:noHBand="0" w:noVBand="1"/>
      </w:tblPr>
      <w:tblGrid>
        <w:gridCol w:w="9350"/>
      </w:tblGrid>
      <w:tr w:rsidR="00BF3DCA" w:rsidRPr="00FF6EBB" w14:paraId="1FB2E18D" w14:textId="77777777" w:rsidTr="00AB3342">
        <w:tc>
          <w:tcPr>
            <w:tcW w:w="9350" w:type="dxa"/>
            <w:shd w:val="clear" w:color="auto" w:fill="4F81BD" w:themeFill="accent1"/>
          </w:tcPr>
          <w:p w14:paraId="43228E1E" w14:textId="66DDE341" w:rsidR="00BF3DCA" w:rsidRPr="00FF6EBB" w:rsidRDefault="00BF3DCA" w:rsidP="00BF3DCA">
            <w:pPr>
              <w:rPr>
                <w:b/>
              </w:rPr>
            </w:pPr>
            <w:r w:rsidRPr="00FF6EBB">
              <w:rPr>
                <w:b/>
              </w:rPr>
              <w:t xml:space="preserve">Short-term Objectives (zero to </w:t>
            </w:r>
            <w:r w:rsidR="002748A4" w:rsidRPr="00FF6EBB">
              <w:rPr>
                <w:b/>
              </w:rPr>
              <w:t xml:space="preserve">twelve </w:t>
            </w:r>
            <w:r w:rsidRPr="00FF6EBB">
              <w:rPr>
                <w:b/>
              </w:rPr>
              <w:t>weeks)</w:t>
            </w:r>
          </w:p>
        </w:tc>
      </w:tr>
      <w:tr w:rsidR="00BF3DCA" w:rsidRPr="00FF6EBB" w14:paraId="2C32CD85" w14:textId="77777777" w:rsidTr="00AB3342">
        <w:tc>
          <w:tcPr>
            <w:tcW w:w="9350" w:type="dxa"/>
            <w:shd w:val="clear" w:color="auto" w:fill="DBE5F1" w:themeFill="accent1" w:themeFillTint="33"/>
          </w:tcPr>
          <w:p w14:paraId="2C83B118" w14:textId="0E280DE5" w:rsidR="00BF3DCA" w:rsidRPr="00FF6EBB" w:rsidRDefault="00F9765C" w:rsidP="005F4B0A">
            <w:pPr>
              <w:numPr>
                <w:ilvl w:val="0"/>
                <w:numId w:val="2"/>
              </w:numPr>
              <w:tabs>
                <w:tab w:val="left" w:pos="360"/>
              </w:tabs>
              <w:ind w:left="337"/>
              <w:contextualSpacing/>
            </w:pPr>
            <w:r w:rsidRPr="00FF6EBB">
              <w:t>C</w:t>
            </w:r>
            <w:r w:rsidR="00454824" w:rsidRPr="00FF6EBB">
              <w:t xml:space="preserve">onduct a </w:t>
            </w:r>
            <w:r w:rsidRPr="00FF6EBB">
              <w:t xml:space="preserve">jurisdictional </w:t>
            </w:r>
            <w:r w:rsidR="00454824" w:rsidRPr="00FF6EBB">
              <w:t xml:space="preserve">risk assessment </w:t>
            </w:r>
            <w:r w:rsidRPr="00FF6EBB">
              <w:t>based on</w:t>
            </w:r>
            <w:r w:rsidR="00BF3DCA" w:rsidRPr="00FF6EBB">
              <w:t xml:space="preserve"> </w:t>
            </w:r>
            <w:r w:rsidR="009249AB" w:rsidRPr="00FF6EBB">
              <w:t>COVID-19</w:t>
            </w:r>
            <w:r w:rsidR="00BF3DCA" w:rsidRPr="00FF6EBB">
              <w:t xml:space="preserve"> </w:t>
            </w:r>
            <w:r w:rsidRPr="00FF6EBB">
              <w:t>and identify and prioritize risk reduction strategies and risk-mitigation efforts in coordination with community partners and stakeholders</w:t>
            </w:r>
            <w:r w:rsidR="00BF3DCA" w:rsidRPr="00FF6EBB">
              <w:t>.</w:t>
            </w:r>
          </w:p>
          <w:p w14:paraId="31A9D412" w14:textId="5937E98C" w:rsidR="00F9765C" w:rsidRPr="00FF6EBB" w:rsidRDefault="00F9765C" w:rsidP="005F4B0A">
            <w:pPr>
              <w:numPr>
                <w:ilvl w:val="0"/>
                <w:numId w:val="2"/>
              </w:numPr>
              <w:tabs>
                <w:tab w:val="left" w:pos="360"/>
              </w:tabs>
              <w:ind w:left="337"/>
              <w:contextualSpacing/>
            </w:pPr>
            <w:r w:rsidRPr="00FF6EBB">
              <w:t>Develop, review, or revise plans based on CDC COVID-19 Preparedness and Response Planning Guidance for State, Local, Territorial and Tribal Public Health Agencies.</w:t>
            </w:r>
          </w:p>
          <w:p w14:paraId="532DBB83" w14:textId="2FAA8602" w:rsidR="00BF3DCA" w:rsidRPr="00FF6EBB" w:rsidRDefault="00BF3DCA" w:rsidP="005F4B0A">
            <w:pPr>
              <w:numPr>
                <w:ilvl w:val="0"/>
                <w:numId w:val="2"/>
              </w:numPr>
              <w:ind w:left="337"/>
              <w:contextualSpacing/>
            </w:pPr>
            <w:r w:rsidRPr="00FF6EBB">
              <w:t xml:space="preserve">Identify gaps </w:t>
            </w:r>
            <w:r w:rsidR="00F9765C" w:rsidRPr="00FF6EBB">
              <w:t>in response capabilities in each of the focus areas and</w:t>
            </w:r>
            <w:r w:rsidRPr="00FF6EBB">
              <w:t xml:space="preserve"> identify </w:t>
            </w:r>
            <w:r w:rsidR="00F30886" w:rsidRPr="00FF6EBB">
              <w:t xml:space="preserve">both short-term and long-term </w:t>
            </w:r>
            <w:r w:rsidR="00D15DE0" w:rsidRPr="00FF6EBB">
              <w:t>solutions to address the gaps</w:t>
            </w:r>
            <w:r w:rsidRPr="00FF6EBB">
              <w:t>.</w:t>
            </w:r>
          </w:p>
          <w:p w14:paraId="1ECD1AED" w14:textId="27F5EEA0" w:rsidR="00B74588" w:rsidRPr="00FF6EBB" w:rsidRDefault="00F9765C" w:rsidP="005F4B0A">
            <w:pPr>
              <w:numPr>
                <w:ilvl w:val="0"/>
                <w:numId w:val="2"/>
              </w:numPr>
              <w:ind w:left="337"/>
              <w:contextualSpacing/>
            </w:pPr>
            <w:r w:rsidRPr="00FF6EBB">
              <w:t>Implement procedures to ensure plans incorporate the latest</w:t>
            </w:r>
            <w:r w:rsidR="005D7800" w:rsidRPr="00FF6EBB">
              <w:t xml:space="preserve"> </w:t>
            </w:r>
            <w:r w:rsidR="00BF3DCA" w:rsidRPr="00FF6EBB">
              <w:t xml:space="preserve">CDC </w:t>
            </w:r>
            <w:r w:rsidR="00486AD7" w:rsidRPr="00FF6EBB">
              <w:t xml:space="preserve">guidance and direction. </w:t>
            </w:r>
          </w:p>
          <w:p w14:paraId="0B8D99B0" w14:textId="77777777" w:rsidR="00086887" w:rsidRPr="00FF6EBB" w:rsidRDefault="00086887" w:rsidP="005F4B0A">
            <w:pPr>
              <w:numPr>
                <w:ilvl w:val="0"/>
                <w:numId w:val="3"/>
              </w:numPr>
              <w:ind w:left="337"/>
              <w:contextualSpacing/>
            </w:pPr>
            <w:r w:rsidRPr="00FF6EBB">
              <w:t>Establish a team to provide recommendations and aid in decision-making related to the jurisdiction’s response to COVID-19.</w:t>
            </w:r>
          </w:p>
          <w:p w14:paraId="524DB2AD" w14:textId="77777777" w:rsidR="00086887" w:rsidRPr="00FF6EBB" w:rsidRDefault="00086887" w:rsidP="005F4B0A">
            <w:pPr>
              <w:numPr>
                <w:ilvl w:val="0"/>
                <w:numId w:val="3"/>
              </w:numPr>
              <w:ind w:left="337"/>
              <w:contextualSpacing/>
            </w:pPr>
            <w:r w:rsidRPr="00FF6EBB">
              <w:t xml:space="preserve">Activate the jurisdiction’s emergency operations center (EOC) at a level appropriate to meet the needs of the response. </w:t>
            </w:r>
          </w:p>
          <w:p w14:paraId="09CC8A77" w14:textId="77777777" w:rsidR="00086887" w:rsidRPr="00FF6EBB" w:rsidRDefault="00086887" w:rsidP="005F4B0A">
            <w:pPr>
              <w:numPr>
                <w:ilvl w:val="0"/>
                <w:numId w:val="3"/>
              </w:numPr>
              <w:ind w:left="337"/>
              <w:contextualSpacing/>
            </w:pPr>
            <w:r w:rsidRPr="00FF6EBB">
              <w:t xml:space="preserve">Adequately staff the EOC with the numbers and skills necessary to support the response and continually monitor absenteeism. </w:t>
            </w:r>
          </w:p>
          <w:p w14:paraId="187DC672" w14:textId="06E8B520" w:rsidR="00086887" w:rsidRPr="00FF6EBB" w:rsidRDefault="00086887" w:rsidP="005F4B0A">
            <w:pPr>
              <w:numPr>
                <w:ilvl w:val="0"/>
                <w:numId w:val="2"/>
              </w:numPr>
              <w:ind w:left="337"/>
              <w:contextualSpacing/>
            </w:pPr>
            <w:r w:rsidRPr="00FF6EBB">
              <w:t>Use established systems to ensure continuity of operations when the COVID-19 situation effects the facilities or staff in the EOC.</w:t>
            </w:r>
          </w:p>
        </w:tc>
      </w:tr>
      <w:tr w:rsidR="00BF3DCA" w:rsidRPr="00FF6EBB" w14:paraId="79D964DE" w14:textId="77777777" w:rsidTr="00AB3342">
        <w:tc>
          <w:tcPr>
            <w:tcW w:w="9350" w:type="dxa"/>
            <w:shd w:val="clear" w:color="auto" w:fill="4F81BD" w:themeFill="accent1"/>
          </w:tcPr>
          <w:p w14:paraId="34033372" w14:textId="1FE1675C" w:rsidR="00BF3DCA" w:rsidRPr="00FF6EBB" w:rsidRDefault="00BF3DCA" w:rsidP="00BF3DCA">
            <w:pPr>
              <w:rPr>
                <w:b/>
              </w:rPr>
            </w:pPr>
            <w:r w:rsidRPr="00FF6EBB">
              <w:rPr>
                <w:b/>
              </w:rPr>
              <w:t>Long-term Objectives (</w:t>
            </w:r>
            <w:r w:rsidR="00FA4E67" w:rsidRPr="00FF6EBB">
              <w:rPr>
                <w:b/>
              </w:rPr>
              <w:t xml:space="preserve">Twelve </w:t>
            </w:r>
            <w:r w:rsidRPr="00FF6EBB">
              <w:rPr>
                <w:b/>
              </w:rPr>
              <w:t xml:space="preserve">weeks to </w:t>
            </w:r>
            <w:r w:rsidR="00A619EF" w:rsidRPr="00FF6EBB">
              <w:rPr>
                <w:b/>
              </w:rPr>
              <w:t>twenty-four months</w:t>
            </w:r>
            <w:r w:rsidRPr="00FF6EBB">
              <w:rPr>
                <w:b/>
              </w:rPr>
              <w:t>)</w:t>
            </w:r>
          </w:p>
        </w:tc>
      </w:tr>
      <w:tr w:rsidR="00BF3DCA" w:rsidRPr="00FF6EBB" w14:paraId="1D8F6C6D" w14:textId="77777777" w:rsidTr="00AB3342">
        <w:tc>
          <w:tcPr>
            <w:tcW w:w="9350" w:type="dxa"/>
            <w:shd w:val="clear" w:color="auto" w:fill="DBE5F1" w:themeFill="accent1" w:themeFillTint="33"/>
          </w:tcPr>
          <w:p w14:paraId="652CFADA" w14:textId="0BEE62CE" w:rsidR="00187728" w:rsidRPr="00FF6EBB" w:rsidRDefault="00EE4752" w:rsidP="005F4B0A">
            <w:pPr>
              <w:numPr>
                <w:ilvl w:val="0"/>
                <w:numId w:val="2"/>
              </w:numPr>
              <w:ind w:left="337"/>
              <w:contextualSpacing/>
            </w:pPr>
            <w:r w:rsidRPr="00FF6EBB">
              <w:t>Review, develop</w:t>
            </w:r>
            <w:r w:rsidR="00D15DE0" w:rsidRPr="00FF6EBB">
              <w:t>, or</w:t>
            </w:r>
            <w:r w:rsidR="006270CF" w:rsidRPr="00FF6EBB">
              <w:t xml:space="preserve"> </w:t>
            </w:r>
            <w:r w:rsidRPr="00FF6EBB">
              <w:t>revise p</w:t>
            </w:r>
            <w:r w:rsidR="00085F0B" w:rsidRPr="00FF6EBB">
              <w:t>lans</w:t>
            </w:r>
            <w:r w:rsidR="00D11EDE" w:rsidRPr="00FF6EBB">
              <w:t xml:space="preserve"> </w:t>
            </w:r>
            <w:r w:rsidR="00085F0B" w:rsidRPr="00FF6EBB">
              <w:t>for</w:t>
            </w:r>
            <w:r w:rsidR="003D28A2" w:rsidRPr="00FF6EBB">
              <w:t xml:space="preserve"> </w:t>
            </w:r>
            <w:r w:rsidR="00D15DE0" w:rsidRPr="00FF6EBB">
              <w:t xml:space="preserve">the introduction and use of </w:t>
            </w:r>
            <w:r w:rsidR="003D28A2" w:rsidRPr="00FF6EBB">
              <w:t>medical countermeasures</w:t>
            </w:r>
            <w:r w:rsidR="008357A3" w:rsidRPr="00FF6EBB">
              <w:t xml:space="preserve"> (MCM)</w:t>
            </w:r>
            <w:r w:rsidR="00D11EDE" w:rsidRPr="00FF6EBB">
              <w:t xml:space="preserve">, antivirals, </w:t>
            </w:r>
            <w:r w:rsidR="00187728" w:rsidRPr="00FF6EBB">
              <w:t>vaccines</w:t>
            </w:r>
            <w:r w:rsidR="00D11EDE" w:rsidRPr="00FF6EBB">
              <w:t xml:space="preserve">, </w:t>
            </w:r>
            <w:r w:rsidR="00187728" w:rsidRPr="00FF6EBB">
              <w:t xml:space="preserve">etc. </w:t>
            </w:r>
            <w:r w:rsidR="00D15DE0" w:rsidRPr="00FF6EBB">
              <w:t>to include:</w:t>
            </w:r>
          </w:p>
          <w:p w14:paraId="7199E0B0" w14:textId="535130CE" w:rsidR="00187728" w:rsidRPr="00FF6EBB" w:rsidRDefault="00D15DE0" w:rsidP="005F4B0A">
            <w:pPr>
              <w:pStyle w:val="ListParagraph"/>
              <w:numPr>
                <w:ilvl w:val="1"/>
                <w:numId w:val="14"/>
              </w:numPr>
              <w:ind w:left="690"/>
            </w:pPr>
            <w:r w:rsidRPr="00FF6EBB">
              <w:t xml:space="preserve">A </w:t>
            </w:r>
            <w:r w:rsidR="00085F0B" w:rsidRPr="00FF6EBB">
              <w:t>mass vaccination campaign</w:t>
            </w:r>
            <w:r w:rsidR="00EE4752" w:rsidRPr="00FF6EBB">
              <w:t xml:space="preserve"> in preparation </w:t>
            </w:r>
            <w:r w:rsidR="00E64808" w:rsidRPr="00FF6EBB">
              <w:t xml:space="preserve">for </w:t>
            </w:r>
            <w:r w:rsidR="00183EEA" w:rsidRPr="00FF6EBB">
              <w:t>future availability of a vaccine</w:t>
            </w:r>
            <w:r w:rsidR="006270CF" w:rsidRPr="00FF6EBB">
              <w:t>.</w:t>
            </w:r>
          </w:p>
          <w:p w14:paraId="4ED0B4CA" w14:textId="77777777" w:rsidR="00DE53F8" w:rsidRPr="00FF6EBB" w:rsidRDefault="00D15DE0" w:rsidP="005F4B0A">
            <w:pPr>
              <w:pStyle w:val="ListParagraph"/>
              <w:numPr>
                <w:ilvl w:val="1"/>
                <w:numId w:val="14"/>
              </w:numPr>
              <w:ind w:left="690"/>
            </w:pPr>
            <w:r w:rsidRPr="00FF6EBB">
              <w:t>P</w:t>
            </w:r>
            <w:r w:rsidR="008357A3" w:rsidRPr="00FF6EBB">
              <w:t>lan</w:t>
            </w:r>
            <w:r w:rsidRPr="00FF6EBB">
              <w:t>s</w:t>
            </w:r>
            <w:r w:rsidR="008357A3" w:rsidRPr="00FF6EBB">
              <w:t xml:space="preserve"> to prioritize limited MCM based on guidance from CDC</w:t>
            </w:r>
            <w:r w:rsidRPr="00FF6EBB">
              <w:t xml:space="preserve"> and the Department of Health and Human Services (</w:t>
            </w:r>
            <w:r w:rsidR="008357A3" w:rsidRPr="00FF6EBB">
              <w:t>HHS</w:t>
            </w:r>
            <w:r w:rsidRPr="00FF6EBB">
              <w:t>)</w:t>
            </w:r>
            <w:r w:rsidR="003D28A2" w:rsidRPr="00FF6EBB">
              <w:t>.</w:t>
            </w:r>
          </w:p>
          <w:p w14:paraId="23FF8B4A" w14:textId="144D1789" w:rsidR="00086887" w:rsidRPr="00FF6EBB" w:rsidRDefault="00086887" w:rsidP="005F4B0A">
            <w:pPr>
              <w:numPr>
                <w:ilvl w:val="0"/>
                <w:numId w:val="2"/>
              </w:numPr>
              <w:ind w:left="337"/>
              <w:contextualSpacing/>
            </w:pPr>
            <w:r w:rsidRPr="00FF6EBB">
              <w:t>Determine methods to sustain the COVID-19 response for up to two (2) years.</w:t>
            </w:r>
          </w:p>
        </w:tc>
      </w:tr>
    </w:tbl>
    <w:p w14:paraId="074FA55C" w14:textId="3B18DAF6" w:rsidR="00DB7341" w:rsidRPr="00FF6EBB" w:rsidRDefault="00DB7341" w:rsidP="006F64B6">
      <w:pPr>
        <w:spacing w:line="240" w:lineRule="auto"/>
        <w:contextualSpacing/>
      </w:pPr>
    </w:p>
    <w:tbl>
      <w:tblPr>
        <w:tblStyle w:val="TableGrid1"/>
        <w:tblW w:w="0" w:type="auto"/>
        <w:shd w:val="clear" w:color="auto" w:fill="4F81BD" w:themeFill="accent1"/>
        <w:tblLook w:val="04A0" w:firstRow="1" w:lastRow="0" w:firstColumn="1" w:lastColumn="0" w:noHBand="0" w:noVBand="1"/>
      </w:tblPr>
      <w:tblGrid>
        <w:gridCol w:w="9350"/>
      </w:tblGrid>
      <w:tr w:rsidR="001F3BCF" w:rsidRPr="00FF6EBB" w14:paraId="2FC637BA" w14:textId="77777777" w:rsidTr="00086887">
        <w:tc>
          <w:tcPr>
            <w:tcW w:w="9350" w:type="dxa"/>
            <w:shd w:val="clear" w:color="auto" w:fill="4F81BD" w:themeFill="accent1"/>
          </w:tcPr>
          <w:p w14:paraId="313094B9" w14:textId="471321FB" w:rsidR="001F3BCF" w:rsidRPr="00FF6EBB" w:rsidRDefault="005F4B0A" w:rsidP="00C24B3B">
            <w:r w:rsidRPr="00FF6EBB">
              <w:rPr>
                <w:b/>
              </w:rPr>
              <w:t xml:space="preserve">Discussion and </w:t>
            </w:r>
            <w:r w:rsidR="00086887" w:rsidRPr="00FF6EBB">
              <w:rPr>
                <w:b/>
              </w:rPr>
              <w:t>Resource</w:t>
            </w:r>
            <w:r w:rsidRPr="00FF6EBB">
              <w:rPr>
                <w:b/>
              </w:rPr>
              <w:t>s</w:t>
            </w:r>
          </w:p>
        </w:tc>
      </w:tr>
      <w:tr w:rsidR="001F3BCF" w:rsidRPr="00FF6EBB" w14:paraId="7AE60E30" w14:textId="77777777" w:rsidTr="00086887">
        <w:tc>
          <w:tcPr>
            <w:tcW w:w="9350" w:type="dxa"/>
            <w:shd w:val="clear" w:color="auto" w:fill="DBE5F1" w:themeFill="accent1" w:themeFillTint="33"/>
          </w:tcPr>
          <w:p w14:paraId="344503F7" w14:textId="17734A0F" w:rsidR="00F31C02" w:rsidRPr="00FF6EBB" w:rsidRDefault="00F31C02" w:rsidP="00323EEF">
            <w:r w:rsidRPr="00FF6EBB">
              <w:lastRenderedPageBreak/>
              <w:t xml:space="preserve">Jurisdictions will need to develop or modify the </w:t>
            </w:r>
            <w:hyperlink r:id="rId12" w:history="1">
              <w:r w:rsidRPr="00FF6EBB">
                <w:rPr>
                  <w:rStyle w:val="Hyperlink"/>
                </w:rPr>
                <w:t>risk assessment</w:t>
              </w:r>
            </w:hyperlink>
            <w:r w:rsidR="00964CF1" w:rsidRPr="00FF6EBB">
              <w:rPr>
                <w:rStyle w:val="EndnoteReference"/>
              </w:rPr>
              <w:endnoteReference w:id="3"/>
            </w:r>
            <w:r w:rsidRPr="00FF6EBB">
              <w:t xml:space="preserve"> in their plans to serve as a basis for the response to COVID-19. </w:t>
            </w:r>
            <w:r w:rsidR="00964CF1" w:rsidRPr="00FF6EBB">
              <w:t>Engaging partners in conducting the risk assessment will help in identifying problem areas and getting started on developing solutions. Areas requir</w:t>
            </w:r>
            <w:r w:rsidR="002F054E">
              <w:t>ing</w:t>
            </w:r>
            <w:r w:rsidR="00964CF1" w:rsidRPr="00FF6EBB">
              <w:t xml:space="preserve"> special attention include:</w:t>
            </w:r>
          </w:p>
          <w:p w14:paraId="3948644A" w14:textId="5D29F71C" w:rsidR="00964CF1" w:rsidRPr="00FF6EBB" w:rsidRDefault="00964CF1" w:rsidP="00A0201B">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At-risk populations that may be disproportionately impacted by the effect of the disease on their health and the health of the community to include:</w:t>
            </w:r>
          </w:p>
          <w:p w14:paraId="2DF9DCE4" w14:textId="27332E38" w:rsidR="00964CF1" w:rsidRPr="00FF6EBB" w:rsidRDefault="00964CF1" w:rsidP="00A0201B">
            <w:pPr>
              <w:pStyle w:val="ListParagraph"/>
              <w:numPr>
                <w:ilvl w:val="1"/>
                <w:numId w:val="15"/>
              </w:numPr>
              <w:autoSpaceDE w:val="0"/>
              <w:autoSpaceDN w:val="0"/>
              <w:adjustRightInd w:val="0"/>
              <w:rPr>
                <w:rFonts w:ascii="Calibri" w:hAnsi="Calibri" w:cs="Calibri"/>
                <w:color w:val="000000"/>
              </w:rPr>
            </w:pPr>
            <w:r w:rsidRPr="00FF6EBB">
              <w:rPr>
                <w:rFonts w:ascii="Calibri" w:hAnsi="Calibri" w:cs="Calibri"/>
                <w:color w:val="000000"/>
              </w:rPr>
              <w:t>The elderly</w:t>
            </w:r>
            <w:r w:rsidR="00B84583" w:rsidRPr="00FF6EBB">
              <w:rPr>
                <w:rFonts w:ascii="Calibri" w:hAnsi="Calibri" w:cs="Calibri"/>
                <w:color w:val="000000"/>
              </w:rPr>
              <w:t>,</w:t>
            </w:r>
            <w:r w:rsidRPr="00FF6EBB">
              <w:rPr>
                <w:rFonts w:ascii="Calibri" w:hAnsi="Calibri" w:cs="Calibri"/>
                <w:color w:val="000000"/>
              </w:rPr>
              <w:t xml:space="preserve"> patients with chronic diseases, </w:t>
            </w:r>
            <w:r w:rsidR="00B84583" w:rsidRPr="00FF6EBB">
              <w:rPr>
                <w:rFonts w:ascii="Calibri" w:hAnsi="Calibri" w:cs="Calibri"/>
                <w:color w:val="000000"/>
              </w:rPr>
              <w:t xml:space="preserve">and </w:t>
            </w:r>
            <w:r w:rsidRPr="00FF6EBB">
              <w:rPr>
                <w:rFonts w:ascii="Calibri" w:hAnsi="Calibri" w:cs="Calibri"/>
                <w:color w:val="000000"/>
              </w:rPr>
              <w:t xml:space="preserve">people with </w:t>
            </w:r>
            <w:r w:rsidR="00B84583" w:rsidRPr="00FF6EBB">
              <w:rPr>
                <w:rFonts w:ascii="Calibri" w:hAnsi="Calibri" w:cs="Calibri"/>
                <w:color w:val="000000"/>
              </w:rPr>
              <w:t xml:space="preserve">an </w:t>
            </w:r>
            <w:r w:rsidRPr="00FF6EBB">
              <w:rPr>
                <w:rFonts w:ascii="Calibri" w:hAnsi="Calibri" w:cs="Calibri"/>
                <w:color w:val="000000"/>
              </w:rPr>
              <w:t>immunocompromising condition</w:t>
            </w:r>
            <w:r w:rsidR="00B84583" w:rsidRPr="00FF6EBB">
              <w:rPr>
                <w:rFonts w:ascii="Calibri" w:hAnsi="Calibri" w:cs="Calibri"/>
                <w:color w:val="000000"/>
              </w:rPr>
              <w:t>.</w:t>
            </w:r>
          </w:p>
          <w:p w14:paraId="7180E2B9" w14:textId="7D3516DD" w:rsidR="00B84583" w:rsidRPr="00FF6EBB" w:rsidRDefault="00B84583" w:rsidP="00A0201B">
            <w:pPr>
              <w:pStyle w:val="ListParagraph"/>
              <w:numPr>
                <w:ilvl w:val="1"/>
                <w:numId w:val="15"/>
              </w:numPr>
              <w:autoSpaceDE w:val="0"/>
              <w:autoSpaceDN w:val="0"/>
              <w:adjustRightInd w:val="0"/>
              <w:rPr>
                <w:rFonts w:ascii="Calibri" w:hAnsi="Calibri" w:cs="Calibri"/>
                <w:color w:val="000000"/>
              </w:rPr>
            </w:pPr>
            <w:r w:rsidRPr="00FF6EBB">
              <w:rPr>
                <w:rFonts w:ascii="Calibri" w:hAnsi="Calibri" w:cs="Calibri"/>
                <w:color w:val="000000"/>
              </w:rPr>
              <w:t>The economically fragile to include homeless populations.</w:t>
            </w:r>
          </w:p>
          <w:p w14:paraId="78BB1F08" w14:textId="07F25EB2" w:rsidR="00B84583" w:rsidRDefault="00B84583" w:rsidP="00A0201B">
            <w:pPr>
              <w:pStyle w:val="ListParagraph"/>
              <w:numPr>
                <w:ilvl w:val="1"/>
                <w:numId w:val="15"/>
              </w:numPr>
              <w:autoSpaceDE w:val="0"/>
              <w:autoSpaceDN w:val="0"/>
              <w:adjustRightInd w:val="0"/>
              <w:rPr>
                <w:rFonts w:ascii="Calibri" w:hAnsi="Calibri" w:cs="Calibri"/>
                <w:color w:val="000000"/>
              </w:rPr>
            </w:pPr>
            <w:r w:rsidRPr="00FF6EBB">
              <w:rPr>
                <w:rFonts w:ascii="Calibri" w:hAnsi="Calibri" w:cs="Calibri"/>
                <w:color w:val="000000"/>
              </w:rPr>
              <w:t>Those who have language barriers that effect their understanding of public health messaging.</w:t>
            </w:r>
          </w:p>
          <w:p w14:paraId="78278490" w14:textId="1A32A944" w:rsidR="009D1CE8" w:rsidRPr="00FF6EBB" w:rsidRDefault="009D1CE8" w:rsidP="00A0201B">
            <w:pPr>
              <w:pStyle w:val="ListParagraph"/>
              <w:numPr>
                <w:ilvl w:val="1"/>
                <w:numId w:val="15"/>
              </w:numPr>
              <w:autoSpaceDE w:val="0"/>
              <w:autoSpaceDN w:val="0"/>
              <w:adjustRightInd w:val="0"/>
              <w:rPr>
                <w:rFonts w:ascii="Calibri" w:hAnsi="Calibri" w:cs="Calibri"/>
                <w:color w:val="000000"/>
              </w:rPr>
            </w:pPr>
            <w:r>
              <w:rPr>
                <w:rFonts w:ascii="Calibri" w:hAnsi="Calibri" w:cs="Calibri"/>
                <w:color w:val="000000"/>
              </w:rPr>
              <w:t>Those who are incarcerated or who are unable to leave their residence.</w:t>
            </w:r>
          </w:p>
          <w:p w14:paraId="3E28DC91" w14:textId="51014E68" w:rsidR="00B84583" w:rsidRPr="00FF6EBB" w:rsidRDefault="00B84583" w:rsidP="00A0201B">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 xml:space="preserve">Reviewing the </w:t>
            </w:r>
            <w:hyperlink r:id="rId13" w:history="1">
              <w:r w:rsidRPr="00FF6EBB">
                <w:rPr>
                  <w:rStyle w:val="Hyperlink"/>
                </w:rPr>
                <w:t>capabilities of the health care system</w:t>
              </w:r>
            </w:hyperlink>
            <w:r w:rsidRPr="00FF6EBB">
              <w:rPr>
                <w:rStyle w:val="EndnoteReference"/>
              </w:rPr>
              <w:endnoteReference w:id="4"/>
            </w:r>
            <w:r w:rsidRPr="00FF6EBB">
              <w:rPr>
                <w:rFonts w:ascii="Calibri" w:hAnsi="Calibri" w:cs="Calibri"/>
                <w:color w:val="000000"/>
              </w:rPr>
              <w:t xml:space="preserve"> to determine where to send people for triage and care and to determine the capacity of facilities to care for patients.</w:t>
            </w:r>
          </w:p>
          <w:p w14:paraId="4693F392" w14:textId="438FA91A" w:rsidR="00B84583" w:rsidRPr="00FF6EBB" w:rsidRDefault="00A0201B" w:rsidP="00A0201B">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The socio-economic factors in the community to include school lunch programs, counseling services, and the effect the closing of businesses will have on the community.</w:t>
            </w:r>
          </w:p>
          <w:p w14:paraId="4BE3F844" w14:textId="408DE2C0" w:rsidR="00323EEF" w:rsidRPr="00FF6EBB" w:rsidRDefault="00323EEF" w:rsidP="00323EEF">
            <w:r w:rsidRPr="00FF6EBB">
              <w:t>Departments and agencies in the federal government have planned extensively for pandemic influenza and these plans and publications guide the current response because of the similar nature of COVID-19. These plans and publications are currently available on the Internet.</w:t>
            </w:r>
          </w:p>
          <w:p w14:paraId="03B813B6" w14:textId="67BF5842" w:rsidR="00323EEF" w:rsidRPr="00FF6EBB" w:rsidRDefault="00323EEF" w:rsidP="00A0201B">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 xml:space="preserve">Department of Health and Human Services (HHS), </w:t>
            </w:r>
            <w:hyperlink r:id="rId14" w:history="1">
              <w:r w:rsidRPr="00FF6EBB">
                <w:rPr>
                  <w:rStyle w:val="Hyperlink"/>
                  <w:rFonts w:ascii="Calibri" w:hAnsi="Calibri" w:cs="Calibri"/>
                </w:rPr>
                <w:t>Pandemic Influenza Plan: 2017 Update</w:t>
              </w:r>
            </w:hyperlink>
            <w:r w:rsidRPr="00FF6EBB">
              <w:rPr>
                <w:rFonts w:ascii="Calibri" w:hAnsi="Calibri" w:cs="Calibri"/>
                <w:color w:val="000000"/>
              </w:rPr>
              <w:t>.</w:t>
            </w:r>
            <w:r w:rsidR="00AB3387" w:rsidRPr="00FF6EBB">
              <w:rPr>
                <w:rStyle w:val="EndnoteReference"/>
                <w:rFonts w:ascii="Calibri" w:hAnsi="Calibri" w:cs="Calibri"/>
                <w:color w:val="000000"/>
              </w:rPr>
              <w:endnoteReference w:id="5"/>
            </w:r>
            <w:r w:rsidRPr="00FF6EBB">
              <w:rPr>
                <w:rFonts w:ascii="Calibri" w:hAnsi="Calibri" w:cs="Calibri"/>
                <w:color w:val="000000"/>
              </w:rPr>
              <w:t xml:space="preserve"> </w:t>
            </w:r>
          </w:p>
          <w:p w14:paraId="47D8D9C6" w14:textId="45C71BBD" w:rsidR="00323EEF" w:rsidRPr="00FF6EBB" w:rsidRDefault="00323EEF" w:rsidP="00A0201B">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 xml:space="preserve">Centers for Disease Control and Prevention (CDC), Morbidity and Mortality Weekly Report, </w:t>
            </w:r>
            <w:hyperlink r:id="rId15" w:history="1">
              <w:r w:rsidRPr="00FF6EBB">
                <w:rPr>
                  <w:rStyle w:val="Hyperlink"/>
                  <w:rFonts w:ascii="Calibri" w:hAnsi="Calibri" w:cs="Calibri"/>
                </w:rPr>
                <w:t>Updated Preparedness and Response Framework for Influenza Pandemics</w:t>
              </w:r>
            </w:hyperlink>
            <w:r w:rsidRPr="00FF6EBB">
              <w:rPr>
                <w:rFonts w:ascii="Calibri" w:hAnsi="Calibri" w:cs="Calibri"/>
                <w:color w:val="000000"/>
              </w:rPr>
              <w:t>, dated September 26, 2014.</w:t>
            </w:r>
            <w:r w:rsidR="00AB3387" w:rsidRPr="00FF6EBB">
              <w:rPr>
                <w:rStyle w:val="EndnoteReference"/>
                <w:rFonts w:ascii="Calibri" w:hAnsi="Calibri" w:cs="Calibri"/>
                <w:color w:val="000000"/>
              </w:rPr>
              <w:endnoteReference w:id="6"/>
            </w:r>
            <w:r w:rsidRPr="00FF6EBB">
              <w:rPr>
                <w:rFonts w:ascii="Calibri" w:hAnsi="Calibri" w:cs="Calibri"/>
                <w:color w:val="000000"/>
              </w:rPr>
              <w:t xml:space="preserve"> </w:t>
            </w:r>
          </w:p>
          <w:p w14:paraId="652764A8" w14:textId="393E3709" w:rsidR="00323EEF" w:rsidRPr="00FF6EBB" w:rsidRDefault="0058761D" w:rsidP="00A0201B">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US Department of Homeland Security (DHS)</w:t>
            </w:r>
            <w:r w:rsidR="00323EEF" w:rsidRPr="00FF6EBB">
              <w:rPr>
                <w:rFonts w:ascii="Calibri" w:hAnsi="Calibri" w:cs="Calibri"/>
                <w:color w:val="000000"/>
              </w:rPr>
              <w:t xml:space="preserve">, </w:t>
            </w:r>
            <w:hyperlink r:id="rId16" w:history="1">
              <w:r w:rsidR="00323EEF" w:rsidRPr="00FF6EBB">
                <w:rPr>
                  <w:rStyle w:val="Hyperlink"/>
                  <w:rFonts w:ascii="Calibri" w:hAnsi="Calibri" w:cs="Calibri"/>
                </w:rPr>
                <w:t>Biological Incident Annex to the Response and Recovery Federal Interagency Operational Plans Final</w:t>
              </w:r>
            </w:hyperlink>
            <w:r w:rsidR="00323EEF" w:rsidRPr="00FF6EBB">
              <w:rPr>
                <w:rFonts w:ascii="Calibri" w:hAnsi="Calibri" w:cs="Calibri"/>
                <w:color w:val="000000"/>
              </w:rPr>
              <w:t xml:space="preserve"> – January 2017</w:t>
            </w:r>
            <w:r w:rsidRPr="00FF6EBB">
              <w:rPr>
                <w:rFonts w:ascii="Calibri" w:hAnsi="Calibri" w:cs="Calibri"/>
                <w:color w:val="000000"/>
              </w:rPr>
              <w:t>.</w:t>
            </w:r>
            <w:r w:rsidRPr="00FF6EBB">
              <w:rPr>
                <w:rStyle w:val="EndnoteReference"/>
                <w:rFonts w:ascii="Calibri" w:hAnsi="Calibri" w:cs="Calibri"/>
                <w:color w:val="000000"/>
              </w:rPr>
              <w:endnoteReference w:id="7"/>
            </w:r>
            <w:r w:rsidR="00323EEF" w:rsidRPr="00FF6EBB">
              <w:rPr>
                <w:rFonts w:ascii="Calibri" w:hAnsi="Calibri" w:cs="Calibri"/>
                <w:color w:val="000000"/>
              </w:rPr>
              <w:t xml:space="preserve"> </w:t>
            </w:r>
          </w:p>
          <w:p w14:paraId="1F52CC10" w14:textId="77777777" w:rsidR="00A0201B" w:rsidRPr="00FF6EBB" w:rsidRDefault="00A0201B" w:rsidP="00323EEF"/>
          <w:p w14:paraId="5F80319D" w14:textId="2CE6CAB1" w:rsidR="001F3BCF" w:rsidRPr="00FF6EBB" w:rsidRDefault="001F3BCF" w:rsidP="00323EEF">
            <w:r w:rsidRPr="00FF6EBB">
              <w:t xml:space="preserve">On January 30, 2020, the International Health Regulations Emergency Committee of the World Health Organization declared the outbreak a “public health emergency of international concern.” On January 31, 2020, Health and Human Services Secretary Alex M. Azar II declared a </w:t>
            </w:r>
            <w:hyperlink r:id="rId17" w:history="1">
              <w:r w:rsidRPr="00FF6EBB">
                <w:rPr>
                  <w:rStyle w:val="Hyperlink"/>
                </w:rPr>
                <w:t>public health emergency</w:t>
              </w:r>
            </w:hyperlink>
            <w:r w:rsidRPr="00FF6EBB">
              <w:t xml:space="preserve"> (PHE) for the United States to aid jurisdictions in responding to COVID-19. </w:t>
            </w:r>
            <w:r w:rsidR="00C32617" w:rsidRPr="00FF6EBB">
              <w:t xml:space="preserve">On March 13, 2020, the President </w:t>
            </w:r>
            <w:r w:rsidR="003C032A" w:rsidRPr="00FF6EBB">
              <w:t xml:space="preserve">signed </w:t>
            </w:r>
            <w:r w:rsidR="00C32617" w:rsidRPr="00FF6EBB">
              <w:t xml:space="preserve">an </w:t>
            </w:r>
            <w:hyperlink r:id="rId18" w:history="1">
              <w:r w:rsidR="00C32617" w:rsidRPr="00FF6EBB">
                <w:rPr>
                  <w:rStyle w:val="Hyperlink"/>
                </w:rPr>
                <w:t>emergency declaration</w:t>
              </w:r>
            </w:hyperlink>
            <w:r w:rsidR="00C32617" w:rsidRPr="00FF6EBB">
              <w:t xml:space="preserve"> pursuant to section 501 (b) of the Robert T. Stafford Disaster Relief and Emergency Assistance Act, 42 U.S.C. 5121-5207 (the “Stafford Act”).</w:t>
            </w:r>
            <w:r w:rsidR="003C032A" w:rsidRPr="00FF6EBB">
              <w:rPr>
                <w:rStyle w:val="EndnoteReference"/>
              </w:rPr>
              <w:endnoteReference w:id="8"/>
            </w:r>
            <w:r w:rsidR="00C32617" w:rsidRPr="00FF6EBB">
              <w:t xml:space="preserve">  </w:t>
            </w:r>
            <w:r w:rsidR="009D1CE8">
              <w:t xml:space="preserve">The Federal Emergency Management Agency (FEMA) published a </w:t>
            </w:r>
            <w:hyperlink r:id="rId19" w:history="1">
              <w:r w:rsidR="009D1CE8" w:rsidRPr="009D1CE8">
                <w:rPr>
                  <w:rStyle w:val="Hyperlink"/>
                </w:rPr>
                <w:t>fact sheet</w:t>
              </w:r>
            </w:hyperlink>
            <w:r w:rsidR="009D1CE8">
              <w:rPr>
                <w:rStyle w:val="EndnoteReference"/>
              </w:rPr>
              <w:endnoteReference w:id="9"/>
            </w:r>
            <w:r w:rsidR="009D1CE8">
              <w:t xml:space="preserve"> to help responders understand how this declaration can aid in the response. </w:t>
            </w:r>
            <w:r w:rsidR="009707C8">
              <w:t xml:space="preserve">FEMA has also published a </w:t>
            </w:r>
            <w:hyperlink r:id="rId20" w:history="1">
              <w:r w:rsidR="009707C8" w:rsidRPr="009112A4">
                <w:rPr>
                  <w:rStyle w:val="Hyperlink"/>
                </w:rPr>
                <w:t>memorandum</w:t>
              </w:r>
            </w:hyperlink>
            <w:r w:rsidR="009707C8">
              <w:rPr>
                <w:rStyle w:val="EndnoteReference"/>
              </w:rPr>
              <w:endnoteReference w:id="10"/>
            </w:r>
            <w:r w:rsidR="009707C8">
              <w:t xml:space="preserve"> and </w:t>
            </w:r>
            <w:hyperlink r:id="rId21" w:history="1">
              <w:r w:rsidR="009707C8" w:rsidRPr="009112A4">
                <w:rPr>
                  <w:rStyle w:val="Hyperlink"/>
                </w:rPr>
                <w:t>fact sheet</w:t>
              </w:r>
            </w:hyperlink>
            <w:r w:rsidR="009112A4">
              <w:rPr>
                <w:rStyle w:val="EndnoteReference"/>
              </w:rPr>
              <w:endnoteReference w:id="11"/>
            </w:r>
            <w:r w:rsidR="009707C8">
              <w:t xml:space="preserve"> focused on procurement under grants for the COVID-19 response. </w:t>
            </w:r>
            <w:r w:rsidRPr="00FF6EBB">
              <w:t xml:space="preserve">The PHE </w:t>
            </w:r>
            <w:r w:rsidR="003C032A" w:rsidRPr="00FF6EBB">
              <w:t>and Stafford Act declaration</w:t>
            </w:r>
            <w:r w:rsidR="0058761D" w:rsidRPr="00FF6EBB">
              <w:t>s</w:t>
            </w:r>
            <w:r w:rsidR="003C032A" w:rsidRPr="00FF6EBB">
              <w:t xml:space="preserve"> </w:t>
            </w:r>
            <w:r w:rsidRPr="00FF6EBB">
              <w:t>provide access to additional resources</w:t>
            </w:r>
            <w:r w:rsidR="009D1CE8">
              <w:t>,</w:t>
            </w:r>
            <w:r w:rsidRPr="00FF6EBB">
              <w:t xml:space="preserve"> grants additional authorities to federal agencies</w:t>
            </w:r>
            <w:r w:rsidR="009D1CE8">
              <w:t>,</w:t>
            </w:r>
            <w:r w:rsidR="003C032A" w:rsidRPr="00FF6EBB">
              <w:t xml:space="preserve"> and expands access to funding</w:t>
            </w:r>
            <w:r w:rsidRPr="00FF6EBB">
              <w:t xml:space="preserve">. Leaders should also determine if the declaration of a state or local emergency will benefit the response effort. The CDC’s Public Health Law Program provides the </w:t>
            </w:r>
            <w:bookmarkStart w:id="12" w:name="_Hlk34338056"/>
            <w:r w:rsidRPr="00FF6EBB">
              <w:fldChar w:fldCharType="begin"/>
            </w:r>
            <w:r w:rsidRPr="00FF6EBB">
              <w:instrText xml:space="preserve"> HYPERLINK "https://www.cdc.gov/phlp/publications/topic/trainings/ph-emergencylaw.html" </w:instrText>
            </w:r>
            <w:r w:rsidRPr="00FF6EBB">
              <w:fldChar w:fldCharType="separate"/>
            </w:r>
            <w:r w:rsidRPr="00FF6EBB">
              <w:rPr>
                <w:rStyle w:val="Hyperlink"/>
              </w:rPr>
              <w:t>Public Health Emergency Law Online Training</w:t>
            </w:r>
            <w:r w:rsidRPr="00FF6EBB">
              <w:rPr>
                <w:rStyle w:val="Hyperlink"/>
              </w:rPr>
              <w:fldChar w:fldCharType="end"/>
            </w:r>
            <w:bookmarkEnd w:id="12"/>
            <w:r w:rsidRPr="00FF6EBB">
              <w:rPr>
                <w:rStyle w:val="EndnoteReference"/>
              </w:rPr>
              <w:endnoteReference w:id="12"/>
            </w:r>
            <w:r w:rsidRPr="00FF6EBB">
              <w:t xml:space="preserve"> to aid responders in understanding how legal tools may aid a response, but leaders should check with the jurisdictions legal counsel for advice.</w:t>
            </w:r>
          </w:p>
          <w:p w14:paraId="4540E0A3" w14:textId="77777777" w:rsidR="003C032A" w:rsidRPr="00FF6EBB" w:rsidRDefault="003C032A" w:rsidP="001F3BCF"/>
          <w:p w14:paraId="6B4616D0" w14:textId="1E40B1A6" w:rsidR="001F3BCF" w:rsidRPr="00FF6EBB" w:rsidRDefault="001F3BCF" w:rsidP="00AB6521">
            <w:r w:rsidRPr="00FF6EBB">
              <w:t>The level of activation and staffing of an emergency operations center (EOC) is dependent on needs in the jurisdiction. At a minimum, community leaders should have a team consisting of public health, health care, and emergency management personnel who will provide recommendations and aid in making decisions related to the COVID-19 response in the community. If the community has a healthcare coalition active during the response, that team can play a role in the decision-making process</w:t>
            </w:r>
            <w:r w:rsidR="005F3B13" w:rsidRPr="00FF6EBB">
              <w:t xml:space="preserve">. </w:t>
            </w:r>
            <w:r w:rsidRPr="00FF6EBB">
              <w:t xml:space="preserve">To assist local public health, the CDC has issued </w:t>
            </w:r>
            <w:hyperlink r:id="rId22" w:history="1">
              <w:r w:rsidRPr="00FF6EBB">
                <w:rPr>
                  <w:rStyle w:val="Hyperlink"/>
                </w:rPr>
                <w:t>guidance</w:t>
              </w:r>
            </w:hyperlink>
            <w:r w:rsidRPr="00FF6EBB">
              <w:t xml:space="preserve"> designed to aid in conducting risk assessments and aid in decision making based on those assessments.</w:t>
            </w:r>
            <w:r w:rsidRPr="00FF6EBB">
              <w:rPr>
                <w:rStyle w:val="EndnoteReference"/>
              </w:rPr>
              <w:endnoteReference w:id="13"/>
            </w:r>
            <w:r w:rsidRPr="00FF6EBB">
              <w:t xml:space="preserve"> </w:t>
            </w:r>
          </w:p>
        </w:tc>
      </w:tr>
    </w:tbl>
    <w:p w14:paraId="66BB458A" w14:textId="76C6F37C" w:rsidR="001F3BCF" w:rsidRDefault="001F3BCF" w:rsidP="001F3BCF">
      <w:pPr>
        <w:spacing w:after="0" w:line="240" w:lineRule="auto"/>
        <w:rPr>
          <w:b/>
          <w:sz w:val="24"/>
          <w:szCs w:val="24"/>
        </w:rPr>
      </w:pPr>
    </w:p>
    <w:p w14:paraId="4977C120" w14:textId="77777777" w:rsidR="009D0DB1" w:rsidRDefault="009D0DB1" w:rsidP="001F3BCF">
      <w:pPr>
        <w:spacing w:after="0" w:line="240" w:lineRule="auto"/>
        <w:rPr>
          <w:b/>
          <w:sz w:val="24"/>
          <w:szCs w:val="24"/>
        </w:rPr>
      </w:pPr>
    </w:p>
    <w:p w14:paraId="5E171776" w14:textId="68F81B05" w:rsidR="00A0201B" w:rsidRPr="00182ADD" w:rsidRDefault="00A0201B" w:rsidP="00A0201B">
      <w:pPr>
        <w:pStyle w:val="Heading3"/>
      </w:pPr>
      <w:bookmarkStart w:id="13" w:name="_Toc35519754"/>
      <w:r>
        <w:lastRenderedPageBreak/>
        <w:t>Responder Safety and Health</w:t>
      </w:r>
      <w:bookmarkEnd w:id="13"/>
    </w:p>
    <w:p w14:paraId="36EBE02F" w14:textId="77777777" w:rsidR="00A0201B" w:rsidRDefault="00A0201B" w:rsidP="00A0201B">
      <w:pPr>
        <w:spacing w:after="0" w:line="240" w:lineRule="auto"/>
        <w:ind w:left="360"/>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A0201B" w:rsidRPr="00FF6EBB" w14:paraId="4A448620" w14:textId="77777777" w:rsidTr="001A777F">
        <w:tc>
          <w:tcPr>
            <w:tcW w:w="10070" w:type="dxa"/>
            <w:shd w:val="clear" w:color="auto" w:fill="4F81BD" w:themeFill="accent1"/>
          </w:tcPr>
          <w:p w14:paraId="12044E82" w14:textId="77777777" w:rsidR="00A0201B" w:rsidRPr="00FF6EBB" w:rsidRDefault="00A0201B" w:rsidP="001A777F">
            <w:r w:rsidRPr="00FF6EBB">
              <w:rPr>
                <w:b/>
              </w:rPr>
              <w:t>Goals</w:t>
            </w:r>
          </w:p>
        </w:tc>
      </w:tr>
      <w:tr w:rsidR="00A0201B" w:rsidRPr="00FF6EBB" w14:paraId="3630D6BD" w14:textId="77777777" w:rsidTr="001A777F">
        <w:tc>
          <w:tcPr>
            <w:tcW w:w="10070" w:type="dxa"/>
            <w:shd w:val="clear" w:color="auto" w:fill="DBE5F1" w:themeFill="accent1" w:themeFillTint="33"/>
          </w:tcPr>
          <w:p w14:paraId="22190DBD" w14:textId="3EE123EE" w:rsidR="00A0201B" w:rsidRPr="00FF6EBB" w:rsidRDefault="00F9094E" w:rsidP="007F2E9A">
            <w:r w:rsidRPr="00FF6EBB">
              <w:t>To take measures that promote the health and safety of those involved in the COVID-19 response</w:t>
            </w:r>
            <w:r w:rsidR="00A0201B" w:rsidRPr="00FF6EBB">
              <w:rPr>
                <w:rFonts w:ascii="Calibri" w:hAnsi="Calibri" w:cs="Calibri"/>
                <w:color w:val="000000"/>
              </w:rPr>
              <w:t>.</w:t>
            </w:r>
          </w:p>
        </w:tc>
      </w:tr>
    </w:tbl>
    <w:p w14:paraId="0AAAEAA7" w14:textId="77777777" w:rsidR="00A0201B" w:rsidRPr="00FF6EBB" w:rsidRDefault="00A0201B" w:rsidP="00A0201B">
      <w:pPr>
        <w:spacing w:after="0" w:line="240" w:lineRule="auto"/>
        <w:ind w:left="360"/>
        <w:contextualSpacing/>
        <w:rPr>
          <w:b/>
        </w:rPr>
      </w:pPr>
    </w:p>
    <w:p w14:paraId="59F8C1E9" w14:textId="77777777" w:rsidR="00A0201B" w:rsidRPr="00FF6EBB" w:rsidRDefault="00A0201B" w:rsidP="00A0201B">
      <w:pPr>
        <w:tabs>
          <w:tab w:val="left" w:pos="360"/>
        </w:tabs>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A0201B" w:rsidRPr="00FF6EBB" w14:paraId="60D07081" w14:textId="77777777" w:rsidTr="001A777F">
        <w:tc>
          <w:tcPr>
            <w:tcW w:w="9350" w:type="dxa"/>
            <w:shd w:val="clear" w:color="auto" w:fill="4F81BD" w:themeFill="accent1"/>
          </w:tcPr>
          <w:p w14:paraId="3733FF28" w14:textId="77777777" w:rsidR="00A0201B" w:rsidRPr="00FF6EBB" w:rsidRDefault="00A0201B" w:rsidP="001A777F">
            <w:pPr>
              <w:rPr>
                <w:b/>
              </w:rPr>
            </w:pPr>
            <w:r w:rsidRPr="00FF6EBB">
              <w:rPr>
                <w:b/>
              </w:rPr>
              <w:t>Short-term Objectives (zero to twelve weeks)</w:t>
            </w:r>
          </w:p>
        </w:tc>
      </w:tr>
      <w:tr w:rsidR="00A0201B" w:rsidRPr="00FF6EBB" w14:paraId="69012920" w14:textId="77777777" w:rsidTr="001A777F">
        <w:tc>
          <w:tcPr>
            <w:tcW w:w="9350" w:type="dxa"/>
            <w:shd w:val="clear" w:color="auto" w:fill="DBE5F1" w:themeFill="accent1" w:themeFillTint="33"/>
          </w:tcPr>
          <w:p w14:paraId="3778EFF0" w14:textId="450C2376" w:rsidR="00A0201B" w:rsidRPr="00FF6EBB" w:rsidRDefault="00F9094E" w:rsidP="001A777F">
            <w:pPr>
              <w:numPr>
                <w:ilvl w:val="0"/>
                <w:numId w:val="2"/>
              </w:numPr>
              <w:tabs>
                <w:tab w:val="left" w:pos="360"/>
              </w:tabs>
              <w:ind w:left="337"/>
              <w:contextualSpacing/>
            </w:pPr>
            <w:r w:rsidRPr="00FF6EBB">
              <w:t>Implement programs to promote staff resiliency, occupational health and safety, and mental health</w:t>
            </w:r>
            <w:r w:rsidR="00A0201B" w:rsidRPr="00FF6EBB">
              <w:t>.</w:t>
            </w:r>
          </w:p>
          <w:p w14:paraId="6F457CEB" w14:textId="77777777" w:rsidR="00A0201B" w:rsidRPr="00FF6EBB" w:rsidRDefault="00C17737" w:rsidP="00C17737">
            <w:pPr>
              <w:numPr>
                <w:ilvl w:val="0"/>
                <w:numId w:val="2"/>
              </w:numPr>
              <w:tabs>
                <w:tab w:val="left" w:pos="360"/>
              </w:tabs>
              <w:ind w:left="337"/>
              <w:contextualSpacing/>
            </w:pPr>
            <w:r w:rsidRPr="00FF6EBB">
              <w:t>Promote the availability and proper use of personal protective equipment (PPE) for those staff most at risk for contracting COVID-19</w:t>
            </w:r>
            <w:r w:rsidR="00A0201B" w:rsidRPr="00FF6EBB">
              <w:t>.</w:t>
            </w:r>
          </w:p>
          <w:p w14:paraId="51A95A7C" w14:textId="20AFD10C" w:rsidR="00C17737" w:rsidRPr="00FF6EBB" w:rsidRDefault="00C17737" w:rsidP="00C17737">
            <w:pPr>
              <w:numPr>
                <w:ilvl w:val="0"/>
                <w:numId w:val="2"/>
              </w:numPr>
              <w:tabs>
                <w:tab w:val="left" w:pos="360"/>
              </w:tabs>
              <w:ind w:left="337"/>
              <w:contextualSpacing/>
            </w:pPr>
            <w:r w:rsidRPr="00FF6EBB">
              <w:t>Disseminate proper infection control procedures to all partners and to the public.</w:t>
            </w:r>
          </w:p>
        </w:tc>
      </w:tr>
      <w:tr w:rsidR="00A0201B" w:rsidRPr="00FF6EBB" w14:paraId="779D7613" w14:textId="77777777" w:rsidTr="001A777F">
        <w:tc>
          <w:tcPr>
            <w:tcW w:w="9350" w:type="dxa"/>
            <w:shd w:val="clear" w:color="auto" w:fill="4F81BD" w:themeFill="accent1"/>
          </w:tcPr>
          <w:p w14:paraId="6C93A7E9" w14:textId="77777777" w:rsidR="00A0201B" w:rsidRPr="00FF6EBB" w:rsidRDefault="00A0201B" w:rsidP="001A777F">
            <w:pPr>
              <w:rPr>
                <w:b/>
              </w:rPr>
            </w:pPr>
            <w:r w:rsidRPr="00FF6EBB">
              <w:rPr>
                <w:b/>
              </w:rPr>
              <w:t>Long-term Objectives (Twelve weeks to twenty-four months)</w:t>
            </w:r>
          </w:p>
        </w:tc>
      </w:tr>
      <w:tr w:rsidR="00A0201B" w:rsidRPr="00FF6EBB" w14:paraId="55A0ABFA" w14:textId="77777777" w:rsidTr="001A777F">
        <w:tc>
          <w:tcPr>
            <w:tcW w:w="9350" w:type="dxa"/>
            <w:shd w:val="clear" w:color="auto" w:fill="DBE5F1" w:themeFill="accent1" w:themeFillTint="33"/>
          </w:tcPr>
          <w:p w14:paraId="2616D972" w14:textId="6ABA0658" w:rsidR="00A0201B" w:rsidRPr="00FF6EBB" w:rsidRDefault="00C17737" w:rsidP="00C17737">
            <w:pPr>
              <w:contextualSpacing/>
            </w:pPr>
            <w:r w:rsidRPr="00FF6EBB">
              <w:t>Monitor the status of PPE inventory and of adherence to appropriate infection control procedures.</w:t>
            </w:r>
          </w:p>
        </w:tc>
      </w:tr>
    </w:tbl>
    <w:p w14:paraId="0FF26D31" w14:textId="77777777" w:rsidR="00A0201B" w:rsidRPr="00FF6EBB" w:rsidRDefault="00A0201B" w:rsidP="00A0201B">
      <w:pPr>
        <w:spacing w:line="240" w:lineRule="auto"/>
        <w:contextualSpacing/>
      </w:pPr>
    </w:p>
    <w:tbl>
      <w:tblPr>
        <w:tblStyle w:val="TableGrid1"/>
        <w:tblW w:w="0" w:type="auto"/>
        <w:shd w:val="clear" w:color="auto" w:fill="4F81BD" w:themeFill="accent1"/>
        <w:tblLook w:val="04A0" w:firstRow="1" w:lastRow="0" w:firstColumn="1" w:lastColumn="0" w:noHBand="0" w:noVBand="1"/>
      </w:tblPr>
      <w:tblGrid>
        <w:gridCol w:w="9350"/>
      </w:tblGrid>
      <w:tr w:rsidR="00A0201B" w:rsidRPr="00FF6EBB" w14:paraId="3CA1572D" w14:textId="77777777" w:rsidTr="001A777F">
        <w:tc>
          <w:tcPr>
            <w:tcW w:w="9350" w:type="dxa"/>
            <w:shd w:val="clear" w:color="auto" w:fill="4F81BD" w:themeFill="accent1"/>
          </w:tcPr>
          <w:p w14:paraId="62539C55" w14:textId="77777777" w:rsidR="00A0201B" w:rsidRPr="00FF6EBB" w:rsidRDefault="00A0201B" w:rsidP="001A777F">
            <w:r w:rsidRPr="00FF6EBB">
              <w:rPr>
                <w:b/>
              </w:rPr>
              <w:t>Discussion and Resources</w:t>
            </w:r>
          </w:p>
        </w:tc>
      </w:tr>
      <w:tr w:rsidR="00A0201B" w:rsidRPr="00FF6EBB" w14:paraId="31B8CBAA" w14:textId="77777777" w:rsidTr="001A777F">
        <w:tc>
          <w:tcPr>
            <w:tcW w:w="9350" w:type="dxa"/>
            <w:shd w:val="clear" w:color="auto" w:fill="DBE5F1" w:themeFill="accent1" w:themeFillTint="33"/>
          </w:tcPr>
          <w:p w14:paraId="2120D0FA" w14:textId="551FAEDD" w:rsidR="009D0DB1" w:rsidRPr="00FF6EBB" w:rsidRDefault="009D0DB1" w:rsidP="009D0DB1">
            <w:pPr>
              <w:spacing w:after="160" w:line="259" w:lineRule="auto"/>
            </w:pPr>
            <w:r w:rsidRPr="00FF6EBB">
              <w:t xml:space="preserve">The Department of Health and Human Services (HHS) and the Department of Labor </w:t>
            </w:r>
            <w:r w:rsidR="0058761D" w:rsidRPr="00FF6EBB">
              <w:t xml:space="preserve">(DOL) </w:t>
            </w:r>
            <w:r w:rsidRPr="00FF6EBB">
              <w:t xml:space="preserve">have collaborated on guidance designed to help </w:t>
            </w:r>
            <w:hyperlink r:id="rId23" w:history="1">
              <w:r w:rsidRPr="00FF6EBB">
                <w:rPr>
                  <w:rStyle w:val="Hyperlink"/>
                </w:rPr>
                <w:t>protect employees during the COVID-19 outbreak</w:t>
              </w:r>
            </w:hyperlink>
            <w:r w:rsidRPr="00FF6EBB">
              <w:t>.</w:t>
            </w:r>
            <w:r w:rsidRPr="00FF6EBB">
              <w:rPr>
                <w:rStyle w:val="EndnoteReference"/>
              </w:rPr>
              <w:endnoteReference w:id="14"/>
            </w:r>
            <w:r w:rsidRPr="00FF6EBB">
              <w:t xml:space="preserve"> </w:t>
            </w:r>
            <w:r w:rsidR="00397311" w:rsidRPr="00FF6EBB">
              <w:t xml:space="preserve">The CDC has also developed </w:t>
            </w:r>
            <w:hyperlink r:id="rId24" w:history="1">
              <w:r w:rsidR="00397311" w:rsidRPr="00FF6EBB">
                <w:rPr>
                  <w:rStyle w:val="Hyperlink"/>
                </w:rPr>
                <w:t>interim guidance</w:t>
              </w:r>
            </w:hyperlink>
            <w:r w:rsidR="00397311" w:rsidRPr="00FF6EBB">
              <w:t xml:space="preserve"> to help employers protect their workforce.</w:t>
            </w:r>
            <w:r w:rsidR="00397311" w:rsidRPr="00FF6EBB">
              <w:rPr>
                <w:rStyle w:val="EndnoteReference"/>
              </w:rPr>
              <w:endnoteReference w:id="15"/>
            </w:r>
            <w:r w:rsidR="00F54562" w:rsidRPr="00FF6EBB">
              <w:t xml:space="preserve"> Though this disease does not pose a direct threat to the nation’s food supply, the Food and Drug Administration (FDA) has posted </w:t>
            </w:r>
            <w:hyperlink r:id="rId25" w:history="1">
              <w:r w:rsidR="00F54562" w:rsidRPr="00FF6EBB">
                <w:rPr>
                  <w:rStyle w:val="Hyperlink"/>
                </w:rPr>
                <w:t>information to help alleviate fears regarding the food supply</w:t>
              </w:r>
            </w:hyperlink>
            <w:r w:rsidR="00F54562" w:rsidRPr="00FF6EBB">
              <w:t>.</w:t>
            </w:r>
            <w:r w:rsidR="00F54562" w:rsidRPr="00FF6EBB">
              <w:rPr>
                <w:rStyle w:val="EndnoteReference"/>
              </w:rPr>
              <w:endnoteReference w:id="16"/>
            </w:r>
            <w:r w:rsidR="00F54562" w:rsidRPr="00FF6EBB">
              <w:t xml:space="preserve"> The guidance related to healthcare and emergency medical services (EMS) is covered in the section related to medical surge.</w:t>
            </w:r>
          </w:p>
          <w:p w14:paraId="4E15B475" w14:textId="3B81A85D" w:rsidR="00A0201B" w:rsidRPr="00FF6EBB" w:rsidRDefault="009D0DB1" w:rsidP="009D0DB1">
            <w:pPr>
              <w:spacing w:after="160" w:line="259" w:lineRule="auto"/>
            </w:pPr>
            <w:r w:rsidRPr="00FF6EBB">
              <w:t xml:space="preserve">A critical resource for protecting the respiratory tract of personnel is the N95 respirator. During the COVID-19 response the supply of N95s may become limited. </w:t>
            </w:r>
            <w:hyperlink r:id="rId26" w:history="1">
              <w:r w:rsidRPr="00FF6EBB">
                <w:rPr>
                  <w:rStyle w:val="Hyperlink"/>
                </w:rPr>
                <w:t>Strategies for optimizing the use of N95s</w:t>
              </w:r>
            </w:hyperlink>
            <w:r w:rsidRPr="00FF6EBB">
              <w:rPr>
                <w:rStyle w:val="EndnoteReference"/>
              </w:rPr>
              <w:endnoteReference w:id="17"/>
            </w:r>
            <w:r w:rsidRPr="00FF6EBB">
              <w:t xml:space="preserve"> are available for implementation in health care settings. The website includes recommendations during conventional, contingency, and crisis levels of supply. US Government decision-makers are also considering whether to release stockpiles of </w:t>
            </w:r>
            <w:hyperlink r:id="rId27" w:history="1">
              <w:r w:rsidRPr="00FF6EBB">
                <w:rPr>
                  <w:rStyle w:val="Hyperlink"/>
                </w:rPr>
                <w:t>N95s stored beyond the manufacturer-designated shelf life</w:t>
              </w:r>
            </w:hyperlink>
            <w:r w:rsidR="0058761D" w:rsidRPr="00FF6EBB">
              <w:t>.</w:t>
            </w:r>
            <w:r w:rsidRPr="00FF6EBB">
              <w:rPr>
                <w:rStyle w:val="EndnoteReference"/>
              </w:rPr>
              <w:t xml:space="preserve"> </w:t>
            </w:r>
            <w:r w:rsidRPr="00FF6EBB">
              <w:rPr>
                <w:rStyle w:val="EndnoteReference"/>
              </w:rPr>
              <w:endnoteReference w:id="18"/>
            </w:r>
            <w:r w:rsidRPr="00FF6EBB">
              <w:t xml:space="preserve"> These guidelines aid decision-makers in organizations as they balance the need to protect all staff while focusing on those employees who are engaged in direct contact with COVID-19 patients.</w:t>
            </w:r>
          </w:p>
        </w:tc>
      </w:tr>
    </w:tbl>
    <w:p w14:paraId="196A0676" w14:textId="77777777" w:rsidR="00A0201B" w:rsidRDefault="00A0201B" w:rsidP="00A0201B">
      <w:pPr>
        <w:spacing w:after="0" w:line="240" w:lineRule="auto"/>
        <w:rPr>
          <w:b/>
          <w:sz w:val="24"/>
          <w:szCs w:val="24"/>
        </w:rPr>
      </w:pPr>
    </w:p>
    <w:p w14:paraId="1BFB2CF2" w14:textId="13F06CDA" w:rsidR="007F2E9A" w:rsidRPr="00182ADD" w:rsidRDefault="007F2E9A" w:rsidP="007F2E9A">
      <w:pPr>
        <w:pStyle w:val="Heading3"/>
      </w:pPr>
      <w:bookmarkStart w:id="14" w:name="_Toc35519755"/>
      <w:r>
        <w:t>Identification of Vulnerable Populations</w:t>
      </w:r>
      <w:bookmarkEnd w:id="14"/>
    </w:p>
    <w:p w14:paraId="0DF80154" w14:textId="77777777" w:rsidR="007F2E9A" w:rsidRDefault="007F2E9A" w:rsidP="007F2E9A">
      <w:pPr>
        <w:spacing w:after="0" w:line="240" w:lineRule="auto"/>
        <w:ind w:left="360"/>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7F2E9A" w:rsidRPr="00FF6EBB" w14:paraId="06F86A0E" w14:textId="77777777" w:rsidTr="001A777F">
        <w:tc>
          <w:tcPr>
            <w:tcW w:w="10070" w:type="dxa"/>
            <w:shd w:val="clear" w:color="auto" w:fill="4F81BD" w:themeFill="accent1"/>
          </w:tcPr>
          <w:p w14:paraId="7E57BCF1" w14:textId="7824D3B8" w:rsidR="007F2E9A" w:rsidRPr="00FF6EBB" w:rsidRDefault="007F2E9A" w:rsidP="001A777F">
            <w:r w:rsidRPr="00FF6EBB">
              <w:rPr>
                <w:b/>
              </w:rPr>
              <w:t>Goal</w:t>
            </w:r>
          </w:p>
        </w:tc>
      </w:tr>
      <w:tr w:rsidR="007F2E9A" w:rsidRPr="00FF6EBB" w14:paraId="1A0E99D8" w14:textId="77777777" w:rsidTr="001A777F">
        <w:tc>
          <w:tcPr>
            <w:tcW w:w="10070" w:type="dxa"/>
            <w:shd w:val="clear" w:color="auto" w:fill="DBE5F1" w:themeFill="accent1" w:themeFillTint="33"/>
          </w:tcPr>
          <w:p w14:paraId="03096259" w14:textId="315CB1E4" w:rsidR="007F2E9A" w:rsidRPr="00FF6EBB" w:rsidRDefault="007F2E9A" w:rsidP="007F2E9A">
            <w:r w:rsidRPr="00FF6EBB">
              <w:t>Inclusion of vulnerable populations and at-risk individuals’ needs in all COVID-19 preparedness and response planning and implementation of activities.</w:t>
            </w:r>
          </w:p>
        </w:tc>
      </w:tr>
    </w:tbl>
    <w:p w14:paraId="3D30BF13" w14:textId="77777777" w:rsidR="007F2E9A" w:rsidRPr="00FF6EBB" w:rsidRDefault="007F2E9A" w:rsidP="007F2E9A">
      <w:pPr>
        <w:spacing w:after="0" w:line="240" w:lineRule="auto"/>
        <w:ind w:left="360"/>
        <w:contextualSpacing/>
        <w:rPr>
          <w:b/>
        </w:rPr>
      </w:pPr>
    </w:p>
    <w:p w14:paraId="121F10F3" w14:textId="77777777" w:rsidR="007F2E9A" w:rsidRPr="00FF6EBB" w:rsidRDefault="007F2E9A" w:rsidP="007F2E9A">
      <w:pPr>
        <w:tabs>
          <w:tab w:val="left" w:pos="360"/>
        </w:tabs>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7F2E9A" w:rsidRPr="00FF6EBB" w14:paraId="60716C0D" w14:textId="77777777" w:rsidTr="001A777F">
        <w:tc>
          <w:tcPr>
            <w:tcW w:w="9350" w:type="dxa"/>
            <w:shd w:val="clear" w:color="auto" w:fill="4F81BD" w:themeFill="accent1"/>
          </w:tcPr>
          <w:p w14:paraId="4CD9F3F9" w14:textId="77777777" w:rsidR="007F2E9A" w:rsidRPr="00FF6EBB" w:rsidRDefault="007F2E9A" w:rsidP="001A777F">
            <w:pPr>
              <w:rPr>
                <w:b/>
              </w:rPr>
            </w:pPr>
            <w:r w:rsidRPr="00FF6EBB">
              <w:rPr>
                <w:b/>
              </w:rPr>
              <w:t>Short-term Objectives (zero to twelve weeks)</w:t>
            </w:r>
          </w:p>
        </w:tc>
      </w:tr>
      <w:tr w:rsidR="007F2E9A" w:rsidRPr="00FF6EBB" w14:paraId="210F5DCA" w14:textId="77777777" w:rsidTr="001A777F">
        <w:tc>
          <w:tcPr>
            <w:tcW w:w="9350" w:type="dxa"/>
            <w:shd w:val="clear" w:color="auto" w:fill="DBE5F1" w:themeFill="accent1" w:themeFillTint="33"/>
          </w:tcPr>
          <w:p w14:paraId="4C47C07A" w14:textId="37DB352D" w:rsidR="007F2E9A" w:rsidRPr="00FF6EBB" w:rsidRDefault="007F2E9A" w:rsidP="007F2E9A">
            <w:pPr>
              <w:pStyle w:val="ListParagraph"/>
              <w:numPr>
                <w:ilvl w:val="0"/>
                <w:numId w:val="17"/>
              </w:numPr>
            </w:pPr>
            <w:r w:rsidRPr="00FF6EBB">
              <w:t>Identify governmental and non-governmental programs that can be leveraged to provide social services and ensure that patients with COVID-19 virus (or a risk of exposure) receive proper information to connect them to available social service</w:t>
            </w:r>
            <w:r w:rsidR="00F54562" w:rsidRPr="00FF6EBB">
              <w:t>s</w:t>
            </w:r>
            <w:r w:rsidRPr="00FF6EBB">
              <w:t>.</w:t>
            </w:r>
          </w:p>
          <w:p w14:paraId="77AFDB7D" w14:textId="059D0A95" w:rsidR="007F2E9A" w:rsidRPr="00FF6EBB" w:rsidRDefault="007F2E9A" w:rsidP="007F2E9A">
            <w:pPr>
              <w:pStyle w:val="ListParagraph"/>
              <w:numPr>
                <w:ilvl w:val="0"/>
                <w:numId w:val="17"/>
              </w:numPr>
            </w:pPr>
            <w:r w:rsidRPr="00FF6EBB">
              <w:t xml:space="preserve">Leverage social services and behavioral health, which are a critical component of an overall health strategy for preparing to manage COVID-19.  </w:t>
            </w:r>
          </w:p>
          <w:p w14:paraId="30843C14" w14:textId="77777777" w:rsidR="007F2E9A" w:rsidRPr="00FF6EBB" w:rsidRDefault="007F2E9A" w:rsidP="007F2E9A">
            <w:pPr>
              <w:numPr>
                <w:ilvl w:val="0"/>
                <w:numId w:val="6"/>
              </w:numPr>
              <w:ind w:left="337"/>
              <w:contextualSpacing/>
            </w:pPr>
            <w:r w:rsidRPr="00FF6EBB">
              <w:lastRenderedPageBreak/>
              <w:t>Conduct rapid assessment (e.g., focus groups) of concerns and needs of the community related to prevention of COVID-19.</w:t>
            </w:r>
          </w:p>
          <w:p w14:paraId="63ADE3F7" w14:textId="5C0193DF" w:rsidR="007F2E9A" w:rsidRPr="00FF6EBB" w:rsidRDefault="007F2E9A" w:rsidP="007F2E9A">
            <w:pPr>
              <w:numPr>
                <w:ilvl w:val="0"/>
                <w:numId w:val="2"/>
              </w:numPr>
              <w:tabs>
                <w:tab w:val="left" w:pos="360"/>
              </w:tabs>
              <w:ind w:left="337"/>
              <w:contextualSpacing/>
            </w:pPr>
            <w:r w:rsidRPr="00FF6EBB">
              <w:t xml:space="preserve">Identify gaps and develop appropriate work plans for at-risk populations to encourage risk-reduction behaviors.   </w:t>
            </w:r>
          </w:p>
        </w:tc>
      </w:tr>
      <w:tr w:rsidR="007F2E9A" w:rsidRPr="00FF6EBB" w14:paraId="0B109E10" w14:textId="77777777" w:rsidTr="001A777F">
        <w:tc>
          <w:tcPr>
            <w:tcW w:w="9350" w:type="dxa"/>
            <w:shd w:val="clear" w:color="auto" w:fill="4F81BD" w:themeFill="accent1"/>
          </w:tcPr>
          <w:p w14:paraId="658DC6CD" w14:textId="77777777" w:rsidR="007F2E9A" w:rsidRPr="00FF6EBB" w:rsidRDefault="007F2E9A" w:rsidP="001A777F">
            <w:pPr>
              <w:rPr>
                <w:b/>
              </w:rPr>
            </w:pPr>
            <w:r w:rsidRPr="00FF6EBB">
              <w:rPr>
                <w:b/>
              </w:rPr>
              <w:lastRenderedPageBreak/>
              <w:t>Long-term Objectives (Twelve weeks to twenty-four months)</w:t>
            </w:r>
          </w:p>
        </w:tc>
      </w:tr>
      <w:tr w:rsidR="007F2E9A" w:rsidRPr="00FF6EBB" w14:paraId="03669249" w14:textId="77777777" w:rsidTr="001A777F">
        <w:tc>
          <w:tcPr>
            <w:tcW w:w="9350" w:type="dxa"/>
            <w:shd w:val="clear" w:color="auto" w:fill="DBE5F1" w:themeFill="accent1" w:themeFillTint="33"/>
          </w:tcPr>
          <w:p w14:paraId="178C7B65" w14:textId="1E557A93" w:rsidR="007F2E9A" w:rsidRPr="00FF6EBB" w:rsidRDefault="007F2E9A" w:rsidP="00F54562">
            <w:pPr>
              <w:contextualSpacing/>
            </w:pPr>
            <w:r w:rsidRPr="00FF6EBB">
              <w:t xml:space="preserve">Maintain engagement with community for continuous evaluation on the needs of the community </w:t>
            </w:r>
            <w:r w:rsidR="00F54562" w:rsidRPr="00FF6EBB">
              <w:t xml:space="preserve">and revise plans based on updated information </w:t>
            </w:r>
            <w:r w:rsidRPr="00FF6EBB">
              <w:t>as needed.</w:t>
            </w:r>
          </w:p>
        </w:tc>
      </w:tr>
    </w:tbl>
    <w:p w14:paraId="11069DAA" w14:textId="77777777" w:rsidR="007F2E9A" w:rsidRPr="00FF6EBB" w:rsidRDefault="007F2E9A" w:rsidP="007F2E9A">
      <w:pPr>
        <w:spacing w:line="240" w:lineRule="auto"/>
        <w:contextualSpacing/>
      </w:pPr>
    </w:p>
    <w:tbl>
      <w:tblPr>
        <w:tblStyle w:val="TableGrid1"/>
        <w:tblW w:w="0" w:type="auto"/>
        <w:shd w:val="clear" w:color="auto" w:fill="4F81BD" w:themeFill="accent1"/>
        <w:tblLook w:val="04A0" w:firstRow="1" w:lastRow="0" w:firstColumn="1" w:lastColumn="0" w:noHBand="0" w:noVBand="1"/>
      </w:tblPr>
      <w:tblGrid>
        <w:gridCol w:w="9350"/>
      </w:tblGrid>
      <w:tr w:rsidR="007F2E9A" w:rsidRPr="00FF6EBB" w14:paraId="06D340EE" w14:textId="77777777" w:rsidTr="001A777F">
        <w:tc>
          <w:tcPr>
            <w:tcW w:w="9350" w:type="dxa"/>
            <w:shd w:val="clear" w:color="auto" w:fill="4F81BD" w:themeFill="accent1"/>
          </w:tcPr>
          <w:p w14:paraId="45DB3D80" w14:textId="77777777" w:rsidR="007F2E9A" w:rsidRPr="00FF6EBB" w:rsidRDefault="007F2E9A" w:rsidP="001A777F">
            <w:r w:rsidRPr="00FF6EBB">
              <w:rPr>
                <w:b/>
              </w:rPr>
              <w:t>Discussion and Resources</w:t>
            </w:r>
          </w:p>
        </w:tc>
      </w:tr>
      <w:tr w:rsidR="007F2E9A" w:rsidRPr="00FF6EBB" w14:paraId="39328E71" w14:textId="77777777" w:rsidTr="001A777F">
        <w:tc>
          <w:tcPr>
            <w:tcW w:w="9350" w:type="dxa"/>
            <w:shd w:val="clear" w:color="auto" w:fill="DBE5F1" w:themeFill="accent1" w:themeFillTint="33"/>
          </w:tcPr>
          <w:p w14:paraId="608A043F" w14:textId="3EBA40C3" w:rsidR="007F2E9A" w:rsidRPr="00FF6EBB" w:rsidRDefault="00A75D39" w:rsidP="00F54562">
            <w:pPr>
              <w:spacing w:after="160" w:line="259" w:lineRule="auto"/>
            </w:pPr>
            <w:r w:rsidRPr="00FF6EBB">
              <w:t xml:space="preserve">The jurisdictional risk assessment includes the populations most at risk during a COVID-19 response and the partners that support those populations should have been included in discussions related to the assessment. </w:t>
            </w:r>
            <w:r w:rsidR="00C12BD6" w:rsidRPr="00FF6EBB">
              <w:t xml:space="preserve">The CDC website has a section that includes information for </w:t>
            </w:r>
            <w:hyperlink r:id="rId28" w:history="1">
              <w:r w:rsidR="00C12BD6" w:rsidRPr="00FF6EBB">
                <w:rPr>
                  <w:rStyle w:val="Hyperlink"/>
                </w:rPr>
                <w:t>those who may be at a higher risk</w:t>
              </w:r>
            </w:hyperlink>
            <w:r w:rsidR="00C12BD6" w:rsidRPr="00FF6EBB">
              <w:rPr>
                <w:rStyle w:val="EndnoteReference"/>
              </w:rPr>
              <w:endnoteReference w:id="19"/>
            </w:r>
            <w:r w:rsidR="00C12BD6" w:rsidRPr="00FF6EBB">
              <w:t xml:space="preserve"> if they contract COVID-19.</w:t>
            </w:r>
            <w:r w:rsidRPr="00FF6EBB">
              <w:t xml:space="preserve"> </w:t>
            </w:r>
            <w:r w:rsidR="00F54562" w:rsidRPr="00FF6EBB">
              <w:t xml:space="preserve">HHS’s </w:t>
            </w:r>
            <w:hyperlink r:id="rId29" w:history="1">
              <w:r w:rsidR="00F54562" w:rsidRPr="003A0229">
                <w:rPr>
                  <w:rStyle w:val="Hyperlink"/>
                </w:rPr>
                <w:t>Administration for Children and Families</w:t>
              </w:r>
            </w:hyperlink>
            <w:r w:rsidR="00F54562" w:rsidRPr="00FF6EBB">
              <w:t xml:space="preserve"> (ACF)</w:t>
            </w:r>
            <w:r w:rsidR="003A0229">
              <w:rPr>
                <w:rStyle w:val="EndnoteReference"/>
              </w:rPr>
              <w:endnoteReference w:id="20"/>
            </w:r>
            <w:r w:rsidR="00F54562" w:rsidRPr="00FF6EBB">
              <w:t xml:space="preserve"> and </w:t>
            </w:r>
            <w:hyperlink r:id="rId30" w:history="1">
              <w:r w:rsidR="00F54562" w:rsidRPr="00CA24F0">
                <w:rPr>
                  <w:rStyle w:val="Hyperlink"/>
                </w:rPr>
                <w:t>Health Resources and Services Administration</w:t>
              </w:r>
            </w:hyperlink>
            <w:r w:rsidR="00F54562" w:rsidRPr="00FF6EBB">
              <w:t xml:space="preserve"> (HRSA)</w:t>
            </w:r>
            <w:r w:rsidR="00CA24F0">
              <w:rPr>
                <w:rStyle w:val="EndnoteReference"/>
              </w:rPr>
              <w:endnoteReference w:id="21"/>
            </w:r>
            <w:r w:rsidR="00F54562" w:rsidRPr="00FF6EBB">
              <w:t xml:space="preserve"> are two agencies whose programs should be considered and leveraged.</w:t>
            </w:r>
          </w:p>
          <w:p w14:paraId="716E8D60" w14:textId="3C612758" w:rsidR="00D5585F" w:rsidRPr="00FF6EBB" w:rsidRDefault="009707C8" w:rsidP="00F54562">
            <w:pPr>
              <w:spacing w:after="160" w:line="259" w:lineRule="auto"/>
            </w:pPr>
            <w:r>
              <w:t xml:space="preserve">Along with the partners to engage in planning for populations most at risk the CDC and other federal agencies have provided guidance for specific populations. </w:t>
            </w:r>
            <w:r w:rsidR="00D5585F" w:rsidRPr="00FF6EBB">
              <w:t xml:space="preserve">Since the elderly and those with underlying conditions are most vulnerable to COVID-19 the CDC has developed guidance specifically for </w:t>
            </w:r>
            <w:hyperlink r:id="rId31" w:history="1">
              <w:r w:rsidR="00D5585F" w:rsidRPr="00FF6EBB">
                <w:rPr>
                  <w:rStyle w:val="Hyperlink"/>
                </w:rPr>
                <w:t>long-term care facilities</w:t>
              </w:r>
            </w:hyperlink>
            <w:r w:rsidR="00D5585F" w:rsidRPr="00FF6EBB">
              <w:rPr>
                <w:rStyle w:val="EndnoteReference"/>
              </w:rPr>
              <w:endnoteReference w:id="22"/>
            </w:r>
            <w:r w:rsidR="00D5585F" w:rsidRPr="00FF6EBB">
              <w:t xml:space="preserve"> and for </w:t>
            </w:r>
            <w:hyperlink r:id="rId32" w:history="1">
              <w:r w:rsidR="00D5585F" w:rsidRPr="00FF6EBB">
                <w:rPr>
                  <w:rStyle w:val="Hyperlink"/>
                </w:rPr>
                <w:t>dialysis centers</w:t>
              </w:r>
            </w:hyperlink>
            <w:r w:rsidR="00D5585F" w:rsidRPr="00FF6EBB">
              <w:t>.</w:t>
            </w:r>
            <w:r w:rsidR="00D5585F" w:rsidRPr="00FF6EBB">
              <w:rPr>
                <w:rStyle w:val="EndnoteReference"/>
              </w:rPr>
              <w:endnoteReference w:id="23"/>
            </w:r>
            <w:r w:rsidR="00356A3B" w:rsidRPr="00FF6EBB">
              <w:t xml:space="preserve"> Jurisdictions should also coordinate with the agencies and departments responsible for programs related to chronic disease.</w:t>
            </w:r>
            <w:r>
              <w:t xml:space="preserve"> The Federal Bureau of Prisons (BOP) has developed an </w:t>
            </w:r>
            <w:hyperlink r:id="rId33" w:history="1">
              <w:r w:rsidRPr="009707C8">
                <w:rPr>
                  <w:rStyle w:val="Hyperlink"/>
                </w:rPr>
                <w:t>action plan</w:t>
              </w:r>
            </w:hyperlink>
            <w:r>
              <w:t xml:space="preserve"> for the federal correction facilities.</w:t>
            </w:r>
            <w:r>
              <w:rPr>
                <w:rStyle w:val="EndnoteReference"/>
              </w:rPr>
              <w:endnoteReference w:id="24"/>
            </w:r>
          </w:p>
        </w:tc>
      </w:tr>
    </w:tbl>
    <w:p w14:paraId="638F548C" w14:textId="77777777" w:rsidR="007F2E9A" w:rsidRDefault="007F2E9A" w:rsidP="007F2E9A">
      <w:pPr>
        <w:spacing w:after="0" w:line="240" w:lineRule="auto"/>
        <w:rPr>
          <w:b/>
          <w:sz w:val="24"/>
          <w:szCs w:val="24"/>
        </w:rPr>
      </w:pPr>
    </w:p>
    <w:p w14:paraId="5CA58D5D" w14:textId="14B1748C" w:rsidR="001F3BCF" w:rsidRDefault="001F3BCF" w:rsidP="001F3BCF">
      <w:pPr>
        <w:spacing w:after="0" w:line="240" w:lineRule="auto"/>
        <w:contextualSpacing/>
        <w:rPr>
          <w:b/>
          <w:sz w:val="24"/>
        </w:rPr>
      </w:pPr>
    </w:p>
    <w:p w14:paraId="42BD8EF3" w14:textId="69AABD45" w:rsidR="007F2E9A" w:rsidRDefault="007F2E9A" w:rsidP="007F2E9A">
      <w:pPr>
        <w:pStyle w:val="Heading2"/>
      </w:pPr>
      <w:bookmarkStart w:id="15" w:name="_Toc35519756"/>
      <w:r>
        <w:t>Information Management</w:t>
      </w:r>
      <w:bookmarkEnd w:id="15"/>
    </w:p>
    <w:p w14:paraId="3615B9E4" w14:textId="3C4A62C9" w:rsidR="007F2E9A" w:rsidRPr="007F2E9A" w:rsidRDefault="001D62FF" w:rsidP="001D62FF">
      <w:pPr>
        <w:pStyle w:val="Heading3"/>
      </w:pPr>
      <w:bookmarkStart w:id="16" w:name="_Toc35519757"/>
      <w:r>
        <w:t>Information Sharing</w:t>
      </w:r>
      <w:bookmarkEnd w:id="16"/>
    </w:p>
    <w:tbl>
      <w:tblPr>
        <w:tblStyle w:val="TableGrid1"/>
        <w:tblW w:w="0" w:type="auto"/>
        <w:shd w:val="clear" w:color="auto" w:fill="4F81BD" w:themeFill="accent1"/>
        <w:tblLook w:val="04A0" w:firstRow="1" w:lastRow="0" w:firstColumn="1" w:lastColumn="0" w:noHBand="0" w:noVBand="1"/>
      </w:tblPr>
      <w:tblGrid>
        <w:gridCol w:w="9576"/>
      </w:tblGrid>
      <w:tr w:rsidR="007F2E9A" w:rsidRPr="00FF6EBB" w14:paraId="18856DE2" w14:textId="77777777" w:rsidTr="001A777F">
        <w:tc>
          <w:tcPr>
            <w:tcW w:w="10070" w:type="dxa"/>
            <w:shd w:val="clear" w:color="auto" w:fill="4F81BD" w:themeFill="accent1"/>
          </w:tcPr>
          <w:p w14:paraId="7D21E61A" w14:textId="77777777" w:rsidR="007F2E9A" w:rsidRPr="00FF6EBB" w:rsidRDefault="007F2E9A" w:rsidP="001A777F">
            <w:r w:rsidRPr="00FF6EBB">
              <w:rPr>
                <w:b/>
              </w:rPr>
              <w:t>Goal</w:t>
            </w:r>
          </w:p>
        </w:tc>
      </w:tr>
      <w:tr w:rsidR="007F2E9A" w:rsidRPr="00FF6EBB" w14:paraId="36C75C4A" w14:textId="77777777" w:rsidTr="001A777F">
        <w:tc>
          <w:tcPr>
            <w:tcW w:w="10070" w:type="dxa"/>
            <w:shd w:val="clear" w:color="auto" w:fill="DBE5F1" w:themeFill="accent1" w:themeFillTint="33"/>
          </w:tcPr>
          <w:p w14:paraId="0B8CE204" w14:textId="035BEFA8" w:rsidR="007F2E9A" w:rsidRPr="00FF6EBB" w:rsidRDefault="007F2E9A" w:rsidP="00B74188">
            <w:r w:rsidRPr="00FF6EBB">
              <w:t xml:space="preserve">To </w:t>
            </w:r>
            <w:r w:rsidR="001A777F" w:rsidRPr="00FF6EBB">
              <w:t xml:space="preserve">maximize the sharing of information between partners and the public to improve </w:t>
            </w:r>
            <w:r w:rsidR="00B74188" w:rsidRPr="00FF6EBB">
              <w:t>disease surveillance, monitoring, and mitigation efforts.</w:t>
            </w:r>
          </w:p>
        </w:tc>
      </w:tr>
    </w:tbl>
    <w:p w14:paraId="192C5C80" w14:textId="77777777" w:rsidR="007F2E9A" w:rsidRPr="00FF6EBB" w:rsidRDefault="007F2E9A" w:rsidP="007F2E9A">
      <w:pPr>
        <w:spacing w:after="0" w:line="240" w:lineRule="auto"/>
      </w:pPr>
    </w:p>
    <w:p w14:paraId="55E55744" w14:textId="77777777" w:rsidR="007F2E9A" w:rsidRPr="00FF6EBB" w:rsidRDefault="007F2E9A" w:rsidP="007F2E9A">
      <w:pPr>
        <w:spacing w:after="0" w:line="240" w:lineRule="auto"/>
        <w:rPr>
          <w:rFonts w:cs="Arial"/>
          <w:b/>
        </w:rPr>
      </w:pPr>
      <w:r w:rsidRPr="00FF6EBB">
        <w:rPr>
          <w:rFonts w:cs="Arial"/>
          <w:b/>
        </w:rPr>
        <w:t>Public Health Objectives</w:t>
      </w:r>
    </w:p>
    <w:tbl>
      <w:tblPr>
        <w:tblStyle w:val="TableGrid1"/>
        <w:tblW w:w="0" w:type="auto"/>
        <w:shd w:val="clear" w:color="auto" w:fill="4F81BD" w:themeFill="accent1"/>
        <w:tblLook w:val="04A0" w:firstRow="1" w:lastRow="0" w:firstColumn="1" w:lastColumn="0" w:noHBand="0" w:noVBand="1"/>
      </w:tblPr>
      <w:tblGrid>
        <w:gridCol w:w="9576"/>
      </w:tblGrid>
      <w:tr w:rsidR="007F2E9A" w:rsidRPr="00FF6EBB" w14:paraId="0B11A29C" w14:textId="77777777" w:rsidTr="001A777F">
        <w:tc>
          <w:tcPr>
            <w:tcW w:w="10070" w:type="dxa"/>
            <w:shd w:val="clear" w:color="auto" w:fill="4F81BD" w:themeFill="accent1"/>
          </w:tcPr>
          <w:p w14:paraId="5A51B174" w14:textId="77777777" w:rsidR="007F2E9A" w:rsidRPr="00FF6EBB" w:rsidRDefault="007F2E9A" w:rsidP="001A777F">
            <w:pPr>
              <w:rPr>
                <w:b/>
              </w:rPr>
            </w:pPr>
            <w:r w:rsidRPr="00FF6EBB">
              <w:rPr>
                <w:b/>
              </w:rPr>
              <w:t>Short-term Objectives (zero to twelve weeks)</w:t>
            </w:r>
          </w:p>
        </w:tc>
      </w:tr>
      <w:tr w:rsidR="007F2E9A" w:rsidRPr="00FF6EBB" w14:paraId="4003B123" w14:textId="77777777" w:rsidTr="001A777F">
        <w:tc>
          <w:tcPr>
            <w:tcW w:w="10070" w:type="dxa"/>
            <w:shd w:val="clear" w:color="auto" w:fill="DBE5F1" w:themeFill="accent1" w:themeFillTint="33"/>
          </w:tcPr>
          <w:p w14:paraId="1BF50D96" w14:textId="55E347B6" w:rsidR="007F2E9A" w:rsidRPr="00FF6EBB" w:rsidRDefault="00A9391B" w:rsidP="001A777F">
            <w:pPr>
              <w:numPr>
                <w:ilvl w:val="0"/>
                <w:numId w:val="6"/>
              </w:numPr>
              <w:ind w:left="337"/>
              <w:contextualSpacing/>
            </w:pPr>
            <w:r w:rsidRPr="00FF6EBB">
              <w:t>Ensure information sharing among public health staff, healthcare personnel, airport entry screening personnel, EMS providers, and the public</w:t>
            </w:r>
            <w:r w:rsidR="007F2E9A" w:rsidRPr="00FF6EBB">
              <w:t xml:space="preserve">.   </w:t>
            </w:r>
          </w:p>
          <w:p w14:paraId="2C20DE16" w14:textId="77777777" w:rsidR="00A9391B" w:rsidRPr="00FF6EBB" w:rsidRDefault="00A9391B" w:rsidP="001A777F">
            <w:pPr>
              <w:numPr>
                <w:ilvl w:val="0"/>
                <w:numId w:val="6"/>
              </w:numPr>
              <w:ind w:left="337"/>
              <w:contextualSpacing/>
            </w:pPr>
            <w:r w:rsidRPr="00FF6EBB">
              <w:t>Develop, coordinate, and disseminate information, alerts, warnings, and notifications regarding risks and self-protective measures to the public, particularly with at-risk and vulnerable populations and incident management responders.</w:t>
            </w:r>
          </w:p>
          <w:p w14:paraId="15A81147" w14:textId="77777777" w:rsidR="00A9391B" w:rsidRPr="00FF6EBB" w:rsidRDefault="00A9391B" w:rsidP="001A777F">
            <w:pPr>
              <w:numPr>
                <w:ilvl w:val="0"/>
                <w:numId w:val="6"/>
              </w:numPr>
              <w:ind w:left="337"/>
              <w:contextualSpacing/>
            </w:pPr>
            <w:r w:rsidRPr="00FF6EBB">
              <w:t>Develop new systems or utilize existing systems to rapidly report public health data.</w:t>
            </w:r>
          </w:p>
          <w:p w14:paraId="2316E2B3" w14:textId="633A4B72" w:rsidR="007F2E9A" w:rsidRPr="00FF6EBB" w:rsidRDefault="00A9391B" w:rsidP="001A777F">
            <w:pPr>
              <w:numPr>
                <w:ilvl w:val="0"/>
                <w:numId w:val="6"/>
              </w:numPr>
              <w:ind w:left="337"/>
              <w:contextualSpacing/>
            </w:pPr>
            <w:r w:rsidRPr="00FF6EBB">
              <w:t>Develop community messages that are accurate, timely, and reach at-risk populations</w:t>
            </w:r>
            <w:r w:rsidR="007F2E9A" w:rsidRPr="00FF6EBB">
              <w:t xml:space="preserve">. </w:t>
            </w:r>
          </w:p>
        </w:tc>
      </w:tr>
      <w:tr w:rsidR="007F2E9A" w:rsidRPr="00FF6EBB" w14:paraId="2C7BA2E3" w14:textId="77777777" w:rsidTr="001A777F">
        <w:tc>
          <w:tcPr>
            <w:tcW w:w="10070" w:type="dxa"/>
            <w:shd w:val="clear" w:color="auto" w:fill="4F81BD" w:themeFill="accent1"/>
          </w:tcPr>
          <w:p w14:paraId="68AF69D3" w14:textId="77777777" w:rsidR="007F2E9A" w:rsidRPr="00FF6EBB" w:rsidRDefault="007F2E9A" w:rsidP="001A777F">
            <w:pPr>
              <w:rPr>
                <w:b/>
              </w:rPr>
            </w:pPr>
            <w:r w:rsidRPr="00FF6EBB">
              <w:rPr>
                <w:b/>
              </w:rPr>
              <w:t>Long-term Objectives (nine weeks to twenty-four months)</w:t>
            </w:r>
          </w:p>
        </w:tc>
      </w:tr>
      <w:tr w:rsidR="007F2E9A" w:rsidRPr="00FF6EBB" w14:paraId="39DC2788" w14:textId="77777777" w:rsidTr="001A777F">
        <w:tc>
          <w:tcPr>
            <w:tcW w:w="10070" w:type="dxa"/>
            <w:shd w:val="clear" w:color="auto" w:fill="DBE5F1" w:themeFill="accent1" w:themeFillTint="33"/>
          </w:tcPr>
          <w:p w14:paraId="499A2722" w14:textId="24BEFF18" w:rsidR="007F2E9A" w:rsidRPr="00FF6EBB" w:rsidRDefault="007F2E9A" w:rsidP="001A777F">
            <w:pPr>
              <w:numPr>
                <w:ilvl w:val="0"/>
                <w:numId w:val="7"/>
              </w:numPr>
              <w:ind w:left="337"/>
              <w:contextualSpacing/>
            </w:pPr>
            <w:r w:rsidRPr="00FF6EBB">
              <w:t xml:space="preserve">Continue with efforts to provide timely </w:t>
            </w:r>
            <w:r w:rsidR="006B611D" w:rsidRPr="00FF6EBB">
              <w:t>information to partners and improve on systems for information exchange</w:t>
            </w:r>
            <w:r w:rsidRPr="00FF6EBB">
              <w:t>.</w:t>
            </w:r>
            <w:r w:rsidRPr="00FF6EBB">
              <w:rPr>
                <w:rFonts w:ascii="Calibri" w:hAnsi="Calibri" w:cs="Times New Roman"/>
                <w:color w:val="FF0000"/>
              </w:rPr>
              <w:t xml:space="preserve"> </w:t>
            </w:r>
          </w:p>
        </w:tc>
      </w:tr>
    </w:tbl>
    <w:p w14:paraId="4DE560A0" w14:textId="2B86E6C4" w:rsidR="007F2E9A" w:rsidRPr="00FF6EBB" w:rsidRDefault="007F2E9A" w:rsidP="007F2E9A">
      <w:pPr>
        <w:spacing w:after="0" w:line="240" w:lineRule="auto"/>
      </w:pPr>
    </w:p>
    <w:tbl>
      <w:tblPr>
        <w:tblStyle w:val="TableGrid1"/>
        <w:tblW w:w="0" w:type="auto"/>
        <w:shd w:val="clear" w:color="auto" w:fill="4F81BD" w:themeFill="accent1"/>
        <w:tblLook w:val="04A0" w:firstRow="1" w:lastRow="0" w:firstColumn="1" w:lastColumn="0" w:noHBand="0" w:noVBand="1"/>
      </w:tblPr>
      <w:tblGrid>
        <w:gridCol w:w="9350"/>
      </w:tblGrid>
      <w:tr w:rsidR="001A777F" w:rsidRPr="00FF6EBB" w14:paraId="57EBCF4C" w14:textId="77777777" w:rsidTr="001A777F">
        <w:tc>
          <w:tcPr>
            <w:tcW w:w="9350" w:type="dxa"/>
            <w:shd w:val="clear" w:color="auto" w:fill="4F81BD" w:themeFill="accent1"/>
          </w:tcPr>
          <w:p w14:paraId="1E26F759" w14:textId="77777777" w:rsidR="001A777F" w:rsidRPr="00FF6EBB" w:rsidRDefault="001A777F" w:rsidP="001A777F">
            <w:r w:rsidRPr="00FF6EBB">
              <w:rPr>
                <w:b/>
              </w:rPr>
              <w:t>Discussion and Resources</w:t>
            </w:r>
          </w:p>
        </w:tc>
      </w:tr>
      <w:tr w:rsidR="001A777F" w:rsidRPr="00FF6EBB" w14:paraId="1E31CF19" w14:textId="77777777" w:rsidTr="001A777F">
        <w:tc>
          <w:tcPr>
            <w:tcW w:w="9350" w:type="dxa"/>
            <w:shd w:val="clear" w:color="auto" w:fill="DBE5F1" w:themeFill="accent1" w:themeFillTint="33"/>
          </w:tcPr>
          <w:p w14:paraId="0C7C78C5" w14:textId="58C78C0D" w:rsidR="001A777F" w:rsidRPr="00FF6EBB" w:rsidRDefault="00B74188" w:rsidP="00B74188">
            <w:pPr>
              <w:spacing w:after="160" w:line="259" w:lineRule="auto"/>
            </w:pPr>
            <w:r w:rsidRPr="00FF6EBB">
              <w:t xml:space="preserve">Providing accurate and timely communication with the public and partners is key during any response. The CDC frequently </w:t>
            </w:r>
            <w:hyperlink r:id="rId34" w:history="1">
              <w:r w:rsidRPr="00FF6EBB">
                <w:rPr>
                  <w:rStyle w:val="Hyperlink"/>
                </w:rPr>
                <w:t>updates information</w:t>
              </w:r>
            </w:hyperlink>
            <w:r w:rsidRPr="00FF6EBB">
              <w:rPr>
                <w:rStyle w:val="EndnoteReference"/>
              </w:rPr>
              <w:endnoteReference w:id="25"/>
            </w:r>
            <w:r w:rsidRPr="00FF6EBB">
              <w:t xml:space="preserve"> for use by health departments. The public can </w:t>
            </w:r>
            <w:r w:rsidRPr="00FF6EBB">
              <w:lastRenderedPageBreak/>
              <w:t xml:space="preserve">also view the </w:t>
            </w:r>
            <w:hyperlink r:id="rId35" w:history="1">
              <w:r w:rsidRPr="00FF6EBB">
                <w:rPr>
                  <w:rStyle w:val="Hyperlink"/>
                </w:rPr>
                <w:t>frequently asked questions</w:t>
              </w:r>
            </w:hyperlink>
            <w:r w:rsidRPr="00FF6EBB">
              <w:rPr>
                <w:rStyle w:val="EndnoteReference"/>
              </w:rPr>
              <w:endnoteReference w:id="26"/>
            </w:r>
            <w:r w:rsidRPr="00FF6EBB">
              <w:t xml:space="preserve"> to gain a better understanding of the disease and how they can protect themselves. The </w:t>
            </w:r>
            <w:hyperlink r:id="rId36" w:history="1">
              <w:r w:rsidRPr="00FF6EBB">
                <w:rPr>
                  <w:rStyle w:val="Hyperlink"/>
                </w:rPr>
                <w:t>CDC Newsroom</w:t>
              </w:r>
            </w:hyperlink>
            <w:r w:rsidRPr="00FF6EBB">
              <w:rPr>
                <w:rStyle w:val="EndnoteReference"/>
              </w:rPr>
              <w:endnoteReference w:id="27"/>
            </w:r>
            <w:r w:rsidRPr="00FF6EBB">
              <w:t xml:space="preserve"> shares press releases and provides media outlets with the opportunity to sign up for media telebriefings on their website. Health departments should engage with the media and community partners to help </w:t>
            </w:r>
            <w:hyperlink r:id="rId37" w:history="1">
              <w:r w:rsidRPr="00FF6EBB">
                <w:rPr>
                  <w:rStyle w:val="Hyperlink"/>
                </w:rPr>
                <w:t>combat stigma</w:t>
              </w:r>
            </w:hyperlink>
            <w:r w:rsidRPr="00FF6EBB">
              <w:rPr>
                <w:rStyle w:val="EndnoteReference"/>
              </w:rPr>
              <w:endnoteReference w:id="28"/>
            </w:r>
            <w:r w:rsidRPr="00FF6EBB">
              <w:t xml:space="preserve"> related to PUIs and those who are ill with COVID-19.</w:t>
            </w:r>
          </w:p>
        </w:tc>
      </w:tr>
    </w:tbl>
    <w:p w14:paraId="714FBAE7" w14:textId="1AC2179F" w:rsidR="001A777F" w:rsidRDefault="001A777F" w:rsidP="007F2E9A">
      <w:pPr>
        <w:spacing w:after="0" w:line="240" w:lineRule="auto"/>
        <w:rPr>
          <w:sz w:val="24"/>
          <w:szCs w:val="24"/>
        </w:rPr>
      </w:pPr>
    </w:p>
    <w:p w14:paraId="2310F13A" w14:textId="77777777" w:rsidR="001A777F" w:rsidRDefault="001A777F" w:rsidP="007F2E9A">
      <w:pPr>
        <w:spacing w:after="0" w:line="240" w:lineRule="auto"/>
        <w:rPr>
          <w:sz w:val="24"/>
          <w:szCs w:val="24"/>
        </w:rPr>
      </w:pPr>
    </w:p>
    <w:p w14:paraId="48181A8B" w14:textId="4371D54B" w:rsidR="001D62FF" w:rsidRPr="007F2E9A" w:rsidRDefault="001D62FF" w:rsidP="001D62FF">
      <w:pPr>
        <w:pStyle w:val="Heading3"/>
      </w:pPr>
      <w:bookmarkStart w:id="17" w:name="_Toc35519758"/>
      <w:r>
        <w:t xml:space="preserve">Emergency Public Information and Warning and </w:t>
      </w:r>
      <w:r w:rsidRPr="00EC2293">
        <w:t>Risk Communication</w:t>
      </w:r>
      <w:bookmarkEnd w:id="17"/>
      <w:r w:rsidRPr="00300A82">
        <w:t xml:space="preserve"> </w:t>
      </w:r>
    </w:p>
    <w:tbl>
      <w:tblPr>
        <w:tblStyle w:val="TableGrid1"/>
        <w:tblW w:w="0" w:type="auto"/>
        <w:shd w:val="clear" w:color="auto" w:fill="4F81BD" w:themeFill="accent1"/>
        <w:tblLook w:val="04A0" w:firstRow="1" w:lastRow="0" w:firstColumn="1" w:lastColumn="0" w:noHBand="0" w:noVBand="1"/>
      </w:tblPr>
      <w:tblGrid>
        <w:gridCol w:w="9576"/>
      </w:tblGrid>
      <w:tr w:rsidR="001D62FF" w:rsidRPr="00FF6EBB" w14:paraId="452B13AD" w14:textId="77777777" w:rsidTr="001A777F">
        <w:tc>
          <w:tcPr>
            <w:tcW w:w="10070" w:type="dxa"/>
            <w:shd w:val="clear" w:color="auto" w:fill="4F81BD" w:themeFill="accent1"/>
          </w:tcPr>
          <w:p w14:paraId="5FBF3397" w14:textId="77777777" w:rsidR="001D62FF" w:rsidRPr="00FF6EBB" w:rsidRDefault="001D62FF" w:rsidP="001A777F">
            <w:r w:rsidRPr="00FF6EBB">
              <w:rPr>
                <w:b/>
              </w:rPr>
              <w:t>Goal</w:t>
            </w:r>
          </w:p>
        </w:tc>
      </w:tr>
      <w:tr w:rsidR="001D62FF" w:rsidRPr="00FF6EBB" w14:paraId="5C293793" w14:textId="77777777" w:rsidTr="001A777F">
        <w:tc>
          <w:tcPr>
            <w:tcW w:w="10070" w:type="dxa"/>
            <w:shd w:val="clear" w:color="auto" w:fill="DBE5F1" w:themeFill="accent1" w:themeFillTint="33"/>
          </w:tcPr>
          <w:p w14:paraId="1E9884BE" w14:textId="0022E35C" w:rsidR="001D62FF" w:rsidRPr="00FF6EBB" w:rsidRDefault="001D62FF" w:rsidP="00AB6521">
            <w:r w:rsidRPr="00FF6EBB">
              <w:t xml:space="preserve">To produce an informed public that is involved, interested, reasonable, thoughtful, solution-oriented, and collaborative with regard to COVID-19. </w:t>
            </w:r>
          </w:p>
        </w:tc>
      </w:tr>
    </w:tbl>
    <w:p w14:paraId="3445F857" w14:textId="77777777" w:rsidR="001D62FF" w:rsidRPr="00FF6EBB" w:rsidRDefault="001D62FF" w:rsidP="001D62FF">
      <w:pPr>
        <w:spacing w:after="0" w:line="240" w:lineRule="auto"/>
      </w:pPr>
    </w:p>
    <w:p w14:paraId="7B54F7B2" w14:textId="77777777" w:rsidR="001D62FF" w:rsidRPr="00FF6EBB" w:rsidRDefault="001D62FF" w:rsidP="001D62FF">
      <w:pPr>
        <w:spacing w:after="0" w:line="240" w:lineRule="auto"/>
        <w:rPr>
          <w:rFonts w:cs="Arial"/>
          <w:b/>
        </w:rPr>
      </w:pPr>
      <w:r w:rsidRPr="00FF6EBB">
        <w:rPr>
          <w:rFonts w:cs="Arial"/>
          <w:b/>
        </w:rPr>
        <w:t>Public Health Objectives</w:t>
      </w:r>
    </w:p>
    <w:tbl>
      <w:tblPr>
        <w:tblStyle w:val="TableGrid1"/>
        <w:tblW w:w="0" w:type="auto"/>
        <w:shd w:val="clear" w:color="auto" w:fill="4F81BD" w:themeFill="accent1"/>
        <w:tblLook w:val="04A0" w:firstRow="1" w:lastRow="0" w:firstColumn="1" w:lastColumn="0" w:noHBand="0" w:noVBand="1"/>
      </w:tblPr>
      <w:tblGrid>
        <w:gridCol w:w="9576"/>
      </w:tblGrid>
      <w:tr w:rsidR="001D62FF" w:rsidRPr="00FF6EBB" w14:paraId="337E74D9" w14:textId="77777777" w:rsidTr="001A777F">
        <w:tc>
          <w:tcPr>
            <w:tcW w:w="10070" w:type="dxa"/>
            <w:shd w:val="clear" w:color="auto" w:fill="4F81BD" w:themeFill="accent1"/>
          </w:tcPr>
          <w:p w14:paraId="05AF5C8E" w14:textId="77777777" w:rsidR="001D62FF" w:rsidRPr="00FF6EBB" w:rsidRDefault="001D62FF" w:rsidP="001A777F">
            <w:pPr>
              <w:rPr>
                <w:b/>
              </w:rPr>
            </w:pPr>
            <w:r w:rsidRPr="00FF6EBB">
              <w:rPr>
                <w:b/>
              </w:rPr>
              <w:t>Short-term Objectives (zero to twelve weeks)</w:t>
            </w:r>
          </w:p>
        </w:tc>
      </w:tr>
      <w:tr w:rsidR="001D62FF" w:rsidRPr="00FF6EBB" w14:paraId="3ED4404A" w14:textId="77777777" w:rsidTr="001A777F">
        <w:tc>
          <w:tcPr>
            <w:tcW w:w="10070" w:type="dxa"/>
            <w:shd w:val="clear" w:color="auto" w:fill="DBE5F1" w:themeFill="accent1" w:themeFillTint="33"/>
          </w:tcPr>
          <w:p w14:paraId="15558AB1" w14:textId="6DDE036F" w:rsidR="001D62FF" w:rsidRPr="00FF6EBB" w:rsidRDefault="00795F0D" w:rsidP="001A777F">
            <w:pPr>
              <w:numPr>
                <w:ilvl w:val="0"/>
                <w:numId w:val="6"/>
              </w:numPr>
              <w:ind w:left="337"/>
              <w:contextualSpacing/>
            </w:pPr>
            <w:r w:rsidRPr="00FF6EBB">
              <w:t>Ensure redundant platforms are in place for pushing out messages to the public and the healthcare sector regarding risks to the public, risk of transmission, and protective measures</w:t>
            </w:r>
            <w:r w:rsidR="001D62FF" w:rsidRPr="00FF6EBB">
              <w:t>.</w:t>
            </w:r>
          </w:p>
          <w:p w14:paraId="0DB66452" w14:textId="3925C89B" w:rsidR="001D62FF" w:rsidRPr="00FF6EBB" w:rsidRDefault="00795F0D" w:rsidP="001A777F">
            <w:pPr>
              <w:numPr>
                <w:ilvl w:val="0"/>
                <w:numId w:val="6"/>
              </w:numPr>
              <w:ind w:left="337"/>
              <w:contextualSpacing/>
            </w:pPr>
            <w:r w:rsidRPr="00FF6EBB">
              <w:t>Update scripts for jurisdictional call centers with specific-COVID-19 messaging</w:t>
            </w:r>
            <w:r w:rsidR="001D62FF" w:rsidRPr="00FF6EBB">
              <w:t>.</w:t>
            </w:r>
          </w:p>
          <w:p w14:paraId="29336439" w14:textId="411B6982" w:rsidR="001D62FF" w:rsidRPr="00FF6EBB" w:rsidRDefault="00795F0D" w:rsidP="001A777F">
            <w:pPr>
              <w:numPr>
                <w:ilvl w:val="0"/>
                <w:numId w:val="6"/>
              </w:numPr>
              <w:ind w:left="337"/>
              <w:contextualSpacing/>
            </w:pPr>
            <w:r w:rsidRPr="00FF6EBB">
              <w:t>Evaluate COVID-19 messaging and other communication materials and revise messages and material as needed</w:t>
            </w:r>
            <w:r w:rsidR="001D62FF" w:rsidRPr="00FF6EBB">
              <w:t>.</w:t>
            </w:r>
          </w:p>
          <w:p w14:paraId="3398AEA8" w14:textId="5DDAF33E" w:rsidR="001D62FF" w:rsidRPr="00FF6EBB" w:rsidRDefault="00795F0D" w:rsidP="001A777F">
            <w:pPr>
              <w:numPr>
                <w:ilvl w:val="0"/>
                <w:numId w:val="6"/>
              </w:numPr>
              <w:ind w:left="337"/>
              <w:contextualSpacing/>
            </w:pPr>
            <w:r w:rsidRPr="00FF6EBB">
              <w:t>Contract with local vendors for translation (as necessary), printing, signage, audiovisual, public service announcement development and dissemination</w:t>
            </w:r>
            <w:r w:rsidR="001D62FF" w:rsidRPr="00FF6EBB">
              <w:t>.</w:t>
            </w:r>
          </w:p>
          <w:p w14:paraId="2060DB92" w14:textId="721595A9" w:rsidR="001D62FF" w:rsidRPr="00FF6EBB" w:rsidRDefault="00795F0D" w:rsidP="00795F0D">
            <w:pPr>
              <w:numPr>
                <w:ilvl w:val="0"/>
                <w:numId w:val="6"/>
              </w:numPr>
              <w:ind w:left="337"/>
              <w:contextualSpacing/>
            </w:pPr>
            <w:r w:rsidRPr="00FF6EBB">
              <w:t>Identify gaps and develop culturally appropriate risk messages for at-risk populations including messages that focus on risk-reduction behaviors</w:t>
            </w:r>
            <w:r w:rsidR="001D62FF" w:rsidRPr="00FF6EBB">
              <w:t xml:space="preserve">.   </w:t>
            </w:r>
          </w:p>
        </w:tc>
      </w:tr>
      <w:tr w:rsidR="001D62FF" w:rsidRPr="00FF6EBB" w14:paraId="45B7B987" w14:textId="77777777" w:rsidTr="001A777F">
        <w:tc>
          <w:tcPr>
            <w:tcW w:w="10070" w:type="dxa"/>
            <w:shd w:val="clear" w:color="auto" w:fill="4F81BD" w:themeFill="accent1"/>
          </w:tcPr>
          <w:p w14:paraId="6FB31EF6" w14:textId="77777777" w:rsidR="001D62FF" w:rsidRPr="00FF6EBB" w:rsidRDefault="001D62FF" w:rsidP="001A777F">
            <w:pPr>
              <w:rPr>
                <w:b/>
              </w:rPr>
            </w:pPr>
            <w:r w:rsidRPr="00FF6EBB">
              <w:rPr>
                <w:b/>
              </w:rPr>
              <w:t>Long-term Objectives (nine weeks to twenty-four months)</w:t>
            </w:r>
          </w:p>
        </w:tc>
      </w:tr>
      <w:tr w:rsidR="001D62FF" w:rsidRPr="00FF6EBB" w14:paraId="7C710D13" w14:textId="77777777" w:rsidTr="001A777F">
        <w:tc>
          <w:tcPr>
            <w:tcW w:w="10070" w:type="dxa"/>
            <w:shd w:val="clear" w:color="auto" w:fill="DBE5F1" w:themeFill="accent1" w:themeFillTint="33"/>
          </w:tcPr>
          <w:p w14:paraId="71664BA6" w14:textId="77777777" w:rsidR="001D62FF" w:rsidRPr="00FF6EBB" w:rsidRDefault="001D62FF" w:rsidP="001A777F">
            <w:pPr>
              <w:numPr>
                <w:ilvl w:val="0"/>
                <w:numId w:val="7"/>
              </w:numPr>
              <w:ind w:left="337"/>
              <w:contextualSpacing/>
            </w:pPr>
            <w:r w:rsidRPr="00FF6EBB">
              <w:t>Continue with efforts to provide timely evidence-based communication messages and products.</w:t>
            </w:r>
            <w:r w:rsidRPr="00FF6EBB">
              <w:rPr>
                <w:rFonts w:ascii="Calibri" w:hAnsi="Calibri" w:cs="Times New Roman"/>
                <w:color w:val="FF0000"/>
              </w:rPr>
              <w:t xml:space="preserve"> </w:t>
            </w:r>
          </w:p>
        </w:tc>
      </w:tr>
    </w:tbl>
    <w:p w14:paraId="180F7B54" w14:textId="77777777" w:rsidR="001D62FF" w:rsidRPr="00FF6EBB" w:rsidRDefault="001D62FF" w:rsidP="001D62FF">
      <w:pPr>
        <w:spacing w:after="0" w:line="240" w:lineRule="auto"/>
      </w:pPr>
    </w:p>
    <w:tbl>
      <w:tblPr>
        <w:tblStyle w:val="TableGrid1"/>
        <w:tblW w:w="0" w:type="auto"/>
        <w:shd w:val="clear" w:color="auto" w:fill="4F81BD" w:themeFill="accent1"/>
        <w:tblLook w:val="04A0" w:firstRow="1" w:lastRow="0" w:firstColumn="1" w:lastColumn="0" w:noHBand="0" w:noVBand="1"/>
      </w:tblPr>
      <w:tblGrid>
        <w:gridCol w:w="9350"/>
      </w:tblGrid>
      <w:tr w:rsidR="00B74188" w:rsidRPr="00FF6EBB" w14:paraId="3C38AD56" w14:textId="77777777" w:rsidTr="00D5585F">
        <w:tc>
          <w:tcPr>
            <w:tcW w:w="9350" w:type="dxa"/>
            <w:shd w:val="clear" w:color="auto" w:fill="4F81BD" w:themeFill="accent1"/>
          </w:tcPr>
          <w:p w14:paraId="7E451B63" w14:textId="77777777" w:rsidR="00B74188" w:rsidRPr="00FF6EBB" w:rsidRDefault="00B74188" w:rsidP="00D5585F">
            <w:r w:rsidRPr="00FF6EBB">
              <w:rPr>
                <w:b/>
              </w:rPr>
              <w:t>Discussion and Resources</w:t>
            </w:r>
          </w:p>
        </w:tc>
      </w:tr>
      <w:tr w:rsidR="00B74188" w:rsidRPr="00FF6EBB" w14:paraId="764F10B7" w14:textId="77777777" w:rsidTr="00D5585F">
        <w:tc>
          <w:tcPr>
            <w:tcW w:w="9350" w:type="dxa"/>
            <w:shd w:val="clear" w:color="auto" w:fill="DBE5F1" w:themeFill="accent1" w:themeFillTint="33"/>
          </w:tcPr>
          <w:p w14:paraId="356ADF48" w14:textId="77777777" w:rsidR="00B74188" w:rsidRPr="00FF6EBB" w:rsidRDefault="00DC71C4" w:rsidP="00AB6521">
            <w:pPr>
              <w:spacing w:after="160" w:line="259" w:lineRule="auto"/>
            </w:pPr>
            <w:r w:rsidRPr="00FF6EBB">
              <w:t>The CDC</w:t>
            </w:r>
            <w:r w:rsidR="00EC2302" w:rsidRPr="00FF6EBB">
              <w:t xml:space="preserve"> has a host of </w:t>
            </w:r>
            <w:hyperlink r:id="rId38" w:history="1">
              <w:r w:rsidR="00EC2302" w:rsidRPr="00FF6EBB">
                <w:rPr>
                  <w:rStyle w:val="Hyperlink"/>
                </w:rPr>
                <w:t>resources available to communicators</w:t>
              </w:r>
            </w:hyperlink>
            <w:r w:rsidR="00EC2302" w:rsidRPr="00FF6EBB">
              <w:rPr>
                <w:rStyle w:val="EndnoteReference"/>
              </w:rPr>
              <w:endnoteReference w:id="29"/>
            </w:r>
            <w:r w:rsidR="00EC2302" w:rsidRPr="00FF6EBB">
              <w:t xml:space="preserve"> supporting the COVID-19 response to include posters, videos, resources for travelers, and guidance for public health communicators</w:t>
            </w:r>
            <w:r w:rsidR="00AB6521" w:rsidRPr="00FF6EBB">
              <w:t>.</w:t>
            </w:r>
            <w:r w:rsidR="00EC2302" w:rsidRPr="00FF6EBB">
              <w:t xml:space="preserve"> </w:t>
            </w:r>
            <w:r w:rsidR="008C00F3" w:rsidRPr="00FF6EBB">
              <w:t xml:space="preserve">Some resources are already translated to different languages. </w:t>
            </w:r>
            <w:r w:rsidR="00EC2302" w:rsidRPr="00FF6EBB">
              <w:t xml:space="preserve">The CDC </w:t>
            </w:r>
            <w:hyperlink r:id="rId39" w:history="1">
              <w:r w:rsidR="00EC2302" w:rsidRPr="00FF6EBB">
                <w:rPr>
                  <w:rStyle w:val="Hyperlink"/>
                </w:rPr>
                <w:t>Crisis and Emergency Risk Communication</w:t>
              </w:r>
            </w:hyperlink>
            <w:r w:rsidR="00EC2302" w:rsidRPr="00FF6EBB">
              <w:t xml:space="preserve"> (CERC)</w:t>
            </w:r>
            <w:r w:rsidR="008C00F3" w:rsidRPr="00FF6EBB">
              <w:rPr>
                <w:rStyle w:val="EndnoteReference"/>
              </w:rPr>
              <w:endnoteReference w:id="30"/>
            </w:r>
            <w:r w:rsidR="00EC2302" w:rsidRPr="00FF6EBB">
              <w:t xml:space="preserve"> </w:t>
            </w:r>
            <w:r w:rsidR="008C00F3" w:rsidRPr="00FF6EBB">
              <w:t>website has information on how to deliver the messages on COVID-19 to the public and can assist in preparing speakers.</w:t>
            </w:r>
          </w:p>
          <w:p w14:paraId="655E8632" w14:textId="28F88DF0" w:rsidR="008C00F3" w:rsidRPr="00FF6EBB" w:rsidRDefault="008C00F3" w:rsidP="00AB6521">
            <w:pPr>
              <w:spacing w:after="160" w:line="259" w:lineRule="auto"/>
            </w:pPr>
            <w:r w:rsidRPr="00FF6EBB">
              <w:t xml:space="preserve">Call centers help in providing information to the public that may meet their needs and </w:t>
            </w:r>
            <w:r w:rsidR="00CF1D12" w:rsidRPr="00FF6EBB">
              <w:t xml:space="preserve">direct them to the proper place for supplies, testing, or treatment. Jurisdictions may consider coordinating the messages related to COVID-19 with all </w:t>
            </w:r>
            <w:hyperlink r:id="rId40" w:history="1">
              <w:r w:rsidR="00CF1D12" w:rsidRPr="00FF6EBB">
                <w:rPr>
                  <w:rStyle w:val="Hyperlink"/>
                </w:rPr>
                <w:t>call centers in their system</w:t>
              </w:r>
            </w:hyperlink>
            <w:r w:rsidR="00CF1D12" w:rsidRPr="00FF6EBB">
              <w:rPr>
                <w:rStyle w:val="EndnoteReference"/>
              </w:rPr>
              <w:endnoteReference w:id="31"/>
            </w:r>
            <w:r w:rsidR="00CF1D12" w:rsidRPr="00FF6EBB">
              <w:t xml:space="preserve"> or establishing a single call center for the public. Communications specialists should assist in developing the scripts for each of the call centers to strive for consistent messaging across the jurisdiction.</w:t>
            </w:r>
          </w:p>
        </w:tc>
      </w:tr>
    </w:tbl>
    <w:p w14:paraId="24FB0EDF" w14:textId="77777777" w:rsidR="001D62FF" w:rsidRPr="000C7583" w:rsidRDefault="001D62FF" w:rsidP="001D62FF">
      <w:pPr>
        <w:spacing w:after="0" w:line="240" w:lineRule="auto"/>
        <w:contextualSpacing/>
        <w:rPr>
          <w:b/>
          <w:sz w:val="24"/>
        </w:rPr>
      </w:pPr>
    </w:p>
    <w:p w14:paraId="15A01230" w14:textId="35D494A4" w:rsidR="00481158" w:rsidRDefault="00481158" w:rsidP="00481158">
      <w:pPr>
        <w:pStyle w:val="Heading2"/>
      </w:pPr>
      <w:bookmarkStart w:id="18" w:name="_Toc35519759"/>
      <w:r>
        <w:t>Countermeasures and Mitigation</w:t>
      </w:r>
      <w:bookmarkEnd w:id="18"/>
    </w:p>
    <w:p w14:paraId="38E68A43" w14:textId="1779121D" w:rsidR="00481158" w:rsidRPr="00BF3DCA" w:rsidRDefault="00481158" w:rsidP="00481158">
      <w:pPr>
        <w:pStyle w:val="Heading3"/>
      </w:pPr>
      <w:bookmarkStart w:id="19" w:name="_Toc35519760"/>
      <w:r>
        <w:t>Nonpharmaceutical Interventions</w:t>
      </w:r>
      <w:bookmarkEnd w:id="19"/>
    </w:p>
    <w:tbl>
      <w:tblPr>
        <w:tblStyle w:val="TableGrid1"/>
        <w:tblW w:w="0" w:type="auto"/>
        <w:shd w:val="clear" w:color="auto" w:fill="4F81BD" w:themeFill="accent1"/>
        <w:tblLook w:val="04A0" w:firstRow="1" w:lastRow="0" w:firstColumn="1" w:lastColumn="0" w:noHBand="0" w:noVBand="1"/>
      </w:tblPr>
      <w:tblGrid>
        <w:gridCol w:w="9576"/>
      </w:tblGrid>
      <w:tr w:rsidR="00481158" w:rsidRPr="00FF6EBB" w14:paraId="2F9F5EB2" w14:textId="77777777" w:rsidTr="001A777F">
        <w:tc>
          <w:tcPr>
            <w:tcW w:w="10070" w:type="dxa"/>
            <w:shd w:val="clear" w:color="auto" w:fill="4F81BD" w:themeFill="accent1"/>
          </w:tcPr>
          <w:p w14:paraId="7F530979" w14:textId="77777777" w:rsidR="00481158" w:rsidRPr="00FF6EBB" w:rsidRDefault="00481158" w:rsidP="001A777F">
            <w:r w:rsidRPr="00FF6EBB">
              <w:rPr>
                <w:b/>
              </w:rPr>
              <w:t>Goal</w:t>
            </w:r>
          </w:p>
        </w:tc>
      </w:tr>
      <w:tr w:rsidR="00481158" w:rsidRPr="00FF6EBB" w14:paraId="384657B2" w14:textId="77777777" w:rsidTr="001A777F">
        <w:tc>
          <w:tcPr>
            <w:tcW w:w="10070" w:type="dxa"/>
            <w:shd w:val="clear" w:color="auto" w:fill="DBE5F1" w:themeFill="accent1" w:themeFillTint="33"/>
          </w:tcPr>
          <w:p w14:paraId="60EB270F" w14:textId="06B0969D" w:rsidR="00481158" w:rsidRPr="00FF6EBB" w:rsidRDefault="00481158" w:rsidP="001A777F">
            <w:r w:rsidRPr="00FF6EBB">
              <w:t xml:space="preserve">To reduce the spread of COVID-19 to the greatest extent possible. </w:t>
            </w:r>
          </w:p>
        </w:tc>
      </w:tr>
    </w:tbl>
    <w:p w14:paraId="338E9683" w14:textId="77777777" w:rsidR="00481FD9" w:rsidRPr="00FF6EBB" w:rsidRDefault="00481FD9" w:rsidP="00481158">
      <w:pPr>
        <w:spacing w:after="0" w:line="240" w:lineRule="auto"/>
        <w:contextualSpacing/>
        <w:rPr>
          <w:b/>
        </w:rPr>
      </w:pPr>
    </w:p>
    <w:p w14:paraId="5BDDEEA8" w14:textId="77777777" w:rsidR="00481158" w:rsidRPr="00FF6EBB" w:rsidRDefault="00481158" w:rsidP="00481158">
      <w:pPr>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481158" w:rsidRPr="00FF6EBB" w14:paraId="2A25B9AF" w14:textId="77777777" w:rsidTr="001A777F">
        <w:tc>
          <w:tcPr>
            <w:tcW w:w="9350" w:type="dxa"/>
            <w:shd w:val="clear" w:color="auto" w:fill="4F81BD" w:themeFill="accent1"/>
          </w:tcPr>
          <w:p w14:paraId="6C19858F" w14:textId="77777777" w:rsidR="00481158" w:rsidRPr="00FF6EBB" w:rsidRDefault="00481158" w:rsidP="001A777F">
            <w:pPr>
              <w:rPr>
                <w:b/>
              </w:rPr>
            </w:pPr>
            <w:r w:rsidRPr="00FF6EBB">
              <w:rPr>
                <w:b/>
              </w:rPr>
              <w:lastRenderedPageBreak/>
              <w:t>Short-term Objectives (zero to twelve weeks)</w:t>
            </w:r>
          </w:p>
        </w:tc>
      </w:tr>
      <w:tr w:rsidR="00481158" w:rsidRPr="00FF6EBB" w14:paraId="7C294501" w14:textId="77777777" w:rsidTr="001A777F">
        <w:tc>
          <w:tcPr>
            <w:tcW w:w="9350" w:type="dxa"/>
            <w:shd w:val="clear" w:color="auto" w:fill="DBE5F1" w:themeFill="accent1" w:themeFillTint="33"/>
          </w:tcPr>
          <w:p w14:paraId="0451366F" w14:textId="5F3E9F9B" w:rsidR="00481158" w:rsidRPr="00FF6EBB" w:rsidRDefault="00CF1D12" w:rsidP="001A777F">
            <w:pPr>
              <w:numPr>
                <w:ilvl w:val="0"/>
                <w:numId w:val="4"/>
              </w:numPr>
              <w:ind w:left="337"/>
              <w:contextualSpacing/>
            </w:pPr>
            <w:r w:rsidRPr="00FF6EBB">
              <w:t>Develop plans and triggers for the implementation of community interventions</w:t>
            </w:r>
            <w:r w:rsidR="00481158" w:rsidRPr="00FF6EBB">
              <w:t>.</w:t>
            </w:r>
          </w:p>
          <w:p w14:paraId="732F6457" w14:textId="3D23428D" w:rsidR="00481158" w:rsidRPr="00FF6EBB" w:rsidRDefault="00CF1D12" w:rsidP="00B74188">
            <w:pPr>
              <w:numPr>
                <w:ilvl w:val="0"/>
                <w:numId w:val="4"/>
              </w:numPr>
              <w:ind w:left="337"/>
              <w:contextualSpacing/>
            </w:pPr>
            <w:r w:rsidRPr="00FF6EBB">
              <w:t>Anticipate disruption caused by community spread and interventions to prevent further spread</w:t>
            </w:r>
            <w:r w:rsidR="00481158" w:rsidRPr="00FF6EBB">
              <w:t>.</w:t>
            </w:r>
          </w:p>
        </w:tc>
      </w:tr>
      <w:tr w:rsidR="00481158" w:rsidRPr="00FF6EBB" w14:paraId="4FF71DAA" w14:textId="77777777" w:rsidTr="001A777F">
        <w:tc>
          <w:tcPr>
            <w:tcW w:w="9350" w:type="dxa"/>
            <w:shd w:val="clear" w:color="auto" w:fill="4F81BD" w:themeFill="accent1"/>
          </w:tcPr>
          <w:p w14:paraId="56492AAD" w14:textId="77777777" w:rsidR="00481158" w:rsidRPr="00FF6EBB" w:rsidRDefault="00481158" w:rsidP="001A777F">
            <w:pPr>
              <w:rPr>
                <w:b/>
              </w:rPr>
            </w:pPr>
            <w:r w:rsidRPr="00FF6EBB">
              <w:rPr>
                <w:b/>
              </w:rPr>
              <w:t>Long-term Objectives (nine weeks to twenty-four months)</w:t>
            </w:r>
          </w:p>
        </w:tc>
      </w:tr>
      <w:tr w:rsidR="00481158" w:rsidRPr="00FF6EBB" w14:paraId="08882073" w14:textId="77777777" w:rsidTr="001A777F">
        <w:tc>
          <w:tcPr>
            <w:tcW w:w="9350" w:type="dxa"/>
            <w:shd w:val="clear" w:color="auto" w:fill="DBE5F1" w:themeFill="accent1" w:themeFillTint="33"/>
          </w:tcPr>
          <w:p w14:paraId="5639F566" w14:textId="10B869EC" w:rsidR="00481158" w:rsidRPr="00FF6EBB" w:rsidRDefault="00B74188" w:rsidP="001A777F">
            <w:pPr>
              <w:numPr>
                <w:ilvl w:val="0"/>
                <w:numId w:val="4"/>
              </w:numPr>
              <w:ind w:left="337"/>
              <w:contextualSpacing/>
            </w:pPr>
            <w:r w:rsidRPr="00FF6EBB">
              <w:t>Adjust the</w:t>
            </w:r>
            <w:r w:rsidR="00481158" w:rsidRPr="00FF6EBB">
              <w:t xml:space="preserve"> actions identified above for COVID-19</w:t>
            </w:r>
            <w:r w:rsidRPr="00FF6EBB">
              <w:t xml:space="preserve"> based on the situation in the jurisdiction.</w:t>
            </w:r>
          </w:p>
        </w:tc>
      </w:tr>
    </w:tbl>
    <w:p w14:paraId="20289BF4" w14:textId="337F607A" w:rsidR="00B74188" w:rsidRDefault="00B74188" w:rsidP="00B74188">
      <w:pPr>
        <w:spacing w:after="0" w:line="240" w:lineRule="auto"/>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350"/>
      </w:tblGrid>
      <w:tr w:rsidR="00B74188" w:rsidRPr="00BF3DCA" w14:paraId="6E123E40" w14:textId="77777777" w:rsidTr="00D5585F">
        <w:tc>
          <w:tcPr>
            <w:tcW w:w="9350" w:type="dxa"/>
            <w:shd w:val="clear" w:color="auto" w:fill="4F81BD" w:themeFill="accent1"/>
          </w:tcPr>
          <w:p w14:paraId="2D173328" w14:textId="77777777" w:rsidR="00B74188" w:rsidRPr="00FF6EBB" w:rsidRDefault="00B74188" w:rsidP="00D5585F">
            <w:r w:rsidRPr="00FF6EBB">
              <w:rPr>
                <w:b/>
              </w:rPr>
              <w:t>Discussion and Resources</w:t>
            </w:r>
          </w:p>
        </w:tc>
      </w:tr>
      <w:tr w:rsidR="00B74188" w:rsidRPr="00BF3DCA" w14:paraId="6FF8BDCA" w14:textId="77777777" w:rsidTr="00D5585F">
        <w:tc>
          <w:tcPr>
            <w:tcW w:w="9350" w:type="dxa"/>
            <w:shd w:val="clear" w:color="auto" w:fill="DBE5F1" w:themeFill="accent1" w:themeFillTint="33"/>
          </w:tcPr>
          <w:p w14:paraId="4CEB0A58" w14:textId="029A3D9F" w:rsidR="00B74188" w:rsidRPr="00FF6EBB" w:rsidRDefault="00B74188" w:rsidP="00B74188">
            <w:r w:rsidRPr="00FF6EBB">
              <w:rPr>
                <w:noProof/>
              </w:rPr>
              <mc:AlternateContent>
                <mc:Choice Requires="wps">
                  <w:drawing>
                    <wp:anchor distT="45720" distB="45720" distL="114300" distR="114300" simplePos="0" relativeHeight="251665408" behindDoc="0" locked="0" layoutInCell="1" allowOverlap="1" wp14:anchorId="70A76A24" wp14:editId="462E61F2">
                      <wp:simplePos x="0" y="0"/>
                      <wp:positionH relativeFrom="column">
                        <wp:posOffset>3392805</wp:posOffset>
                      </wp:positionH>
                      <wp:positionV relativeFrom="paragraph">
                        <wp:posOffset>596900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875D3F" w14:textId="77777777" w:rsidR="003D6E62" w:rsidRPr="007F6B04" w:rsidRDefault="003D6E62" w:rsidP="00B74188">
                                  <w:pPr>
                                    <w:jc w:val="center"/>
                                    <w:rPr>
                                      <w:b/>
                                      <w:bCs/>
                                      <w:sz w:val="16"/>
                                      <w:szCs w:val="16"/>
                                    </w:rPr>
                                  </w:pPr>
                                  <w:r w:rsidRPr="007F6B04">
                                    <w:rPr>
                                      <w:b/>
                                      <w:bCs/>
                                      <w:sz w:val="16"/>
                                      <w:szCs w:val="16"/>
                                    </w:rPr>
                                    <w:t>Washington State’s 13 interventions to mitigate the spread of a contagious disease</w:t>
                                  </w:r>
                                </w:p>
                                <w:p w14:paraId="1210FCE0" w14:textId="77777777" w:rsidR="003D6E62" w:rsidRPr="007F6B04" w:rsidRDefault="003D6E62" w:rsidP="00B74188">
                                  <w:pPr>
                                    <w:spacing w:after="0" w:line="240" w:lineRule="auto"/>
                                    <w:rPr>
                                      <w:sz w:val="16"/>
                                      <w:szCs w:val="16"/>
                                    </w:rPr>
                                  </w:pPr>
                                  <w:r w:rsidRPr="007F6B04">
                                    <w:rPr>
                                      <w:sz w:val="16"/>
                                      <w:szCs w:val="16"/>
                                    </w:rPr>
                                    <w:t xml:space="preserve">1. Increase handwashing and use of alcohol-based sanitizer </w:t>
                                  </w:r>
                                </w:p>
                                <w:p w14:paraId="30C1DFB0" w14:textId="77777777" w:rsidR="003D6E62" w:rsidRPr="007F6B04" w:rsidRDefault="003D6E62" w:rsidP="00B74188">
                                  <w:pPr>
                                    <w:spacing w:after="0" w:line="240" w:lineRule="auto"/>
                                    <w:rPr>
                                      <w:sz w:val="16"/>
                                      <w:szCs w:val="16"/>
                                    </w:rPr>
                                  </w:pPr>
                                  <w:r w:rsidRPr="007F6B04">
                                    <w:rPr>
                                      <w:sz w:val="16"/>
                                      <w:szCs w:val="16"/>
                                    </w:rPr>
                                    <w:t xml:space="preserve">2. Respiratory hygiene and cough etiquette </w:t>
                                  </w:r>
                                </w:p>
                                <w:p w14:paraId="18AF3343" w14:textId="77777777" w:rsidR="003D6E62" w:rsidRPr="007F6B04" w:rsidRDefault="003D6E62" w:rsidP="00B74188">
                                  <w:pPr>
                                    <w:spacing w:after="0" w:line="240" w:lineRule="auto"/>
                                    <w:rPr>
                                      <w:sz w:val="16"/>
                                      <w:szCs w:val="16"/>
                                    </w:rPr>
                                  </w:pPr>
                                  <w:r w:rsidRPr="007F6B04">
                                    <w:rPr>
                                      <w:sz w:val="16"/>
                                      <w:szCs w:val="16"/>
                                    </w:rPr>
                                    <w:t xml:space="preserve">3. Keep distance from others (&gt; 6 feet) </w:t>
                                  </w:r>
                                </w:p>
                                <w:p w14:paraId="144E6064" w14:textId="77777777" w:rsidR="003D6E62" w:rsidRPr="007F6B04" w:rsidRDefault="003D6E62" w:rsidP="00B74188">
                                  <w:pPr>
                                    <w:spacing w:after="0" w:line="240" w:lineRule="auto"/>
                                    <w:rPr>
                                      <w:sz w:val="16"/>
                                      <w:szCs w:val="16"/>
                                    </w:rPr>
                                  </w:pPr>
                                  <w:r w:rsidRPr="007F6B04">
                                    <w:rPr>
                                      <w:sz w:val="16"/>
                                      <w:szCs w:val="16"/>
                                    </w:rPr>
                                    <w:t xml:space="preserve">4. Frequently clean and disinfect surfaces </w:t>
                                  </w:r>
                                </w:p>
                                <w:p w14:paraId="1DD4A802" w14:textId="77777777" w:rsidR="003D6E62" w:rsidRPr="007F6B04" w:rsidRDefault="003D6E62" w:rsidP="00B74188">
                                  <w:pPr>
                                    <w:spacing w:after="0" w:line="240" w:lineRule="auto"/>
                                    <w:rPr>
                                      <w:sz w:val="16"/>
                                      <w:szCs w:val="16"/>
                                    </w:rPr>
                                  </w:pPr>
                                  <w:r w:rsidRPr="007F6B04">
                                    <w:rPr>
                                      <w:sz w:val="16"/>
                                      <w:szCs w:val="16"/>
                                    </w:rPr>
                                    <w:t xml:space="preserve">5. Remain home during a respiratory illness </w:t>
                                  </w:r>
                                </w:p>
                                <w:p w14:paraId="023E19BD" w14:textId="77777777" w:rsidR="003D6E62" w:rsidRPr="007F6B04" w:rsidRDefault="003D6E62" w:rsidP="00B74188">
                                  <w:pPr>
                                    <w:spacing w:after="0" w:line="240" w:lineRule="auto"/>
                                    <w:rPr>
                                      <w:sz w:val="16"/>
                                      <w:szCs w:val="16"/>
                                    </w:rPr>
                                  </w:pPr>
                                  <w:r w:rsidRPr="007F6B04">
                                    <w:rPr>
                                      <w:sz w:val="16"/>
                                      <w:szCs w:val="16"/>
                                    </w:rPr>
                                    <w:t xml:space="preserve">6. Voluntary isolation of sick persons </w:t>
                                  </w:r>
                                </w:p>
                                <w:p w14:paraId="236E264D" w14:textId="77777777" w:rsidR="003D6E62" w:rsidRPr="007F6B04" w:rsidRDefault="003D6E62" w:rsidP="00B74188">
                                  <w:pPr>
                                    <w:spacing w:after="0" w:line="240" w:lineRule="auto"/>
                                    <w:rPr>
                                      <w:sz w:val="16"/>
                                      <w:szCs w:val="16"/>
                                    </w:rPr>
                                  </w:pPr>
                                  <w:r w:rsidRPr="007F6B04">
                                    <w:rPr>
                                      <w:sz w:val="16"/>
                                      <w:szCs w:val="16"/>
                                    </w:rPr>
                                    <w:t xml:space="preserve">7. Voluntary quarantine of contacts of sick persons </w:t>
                                  </w:r>
                                </w:p>
                                <w:p w14:paraId="53C02C1E" w14:textId="77777777" w:rsidR="003D6E62" w:rsidRPr="007F6B04" w:rsidRDefault="003D6E62" w:rsidP="00B74188">
                                  <w:pPr>
                                    <w:spacing w:after="0" w:line="240" w:lineRule="auto"/>
                                    <w:rPr>
                                      <w:sz w:val="16"/>
                                      <w:szCs w:val="16"/>
                                    </w:rPr>
                                  </w:pPr>
                                  <w:r w:rsidRPr="007F6B04">
                                    <w:rPr>
                                      <w:sz w:val="16"/>
                                      <w:szCs w:val="16"/>
                                    </w:rPr>
                                    <w:t xml:space="preserve">8. Involuntary isolation of sick persons </w:t>
                                  </w:r>
                                </w:p>
                                <w:p w14:paraId="0E696B12" w14:textId="77777777" w:rsidR="003D6E62" w:rsidRPr="007F6B04" w:rsidRDefault="003D6E62" w:rsidP="00B74188">
                                  <w:pPr>
                                    <w:spacing w:after="0" w:line="240" w:lineRule="auto"/>
                                    <w:rPr>
                                      <w:sz w:val="16"/>
                                      <w:szCs w:val="16"/>
                                    </w:rPr>
                                  </w:pPr>
                                  <w:r w:rsidRPr="007F6B04">
                                    <w:rPr>
                                      <w:sz w:val="16"/>
                                      <w:szCs w:val="16"/>
                                    </w:rPr>
                                    <w:t xml:space="preserve">9. Involuntary quarantine of contacts of sick persons </w:t>
                                  </w:r>
                                </w:p>
                                <w:p w14:paraId="7D3D41CA" w14:textId="77777777" w:rsidR="003D6E62" w:rsidRPr="007F6B04" w:rsidRDefault="003D6E62" w:rsidP="00B74188">
                                  <w:pPr>
                                    <w:spacing w:after="0" w:line="240" w:lineRule="auto"/>
                                    <w:rPr>
                                      <w:sz w:val="16"/>
                                      <w:szCs w:val="16"/>
                                    </w:rPr>
                                  </w:pPr>
                                  <w:r w:rsidRPr="007F6B04">
                                    <w:rPr>
                                      <w:sz w:val="16"/>
                                      <w:szCs w:val="16"/>
                                    </w:rPr>
                                    <w:t xml:space="preserve">10. Recommend or order cancellation of major public and large private gatherings </w:t>
                                  </w:r>
                                </w:p>
                                <w:p w14:paraId="3211E1B0" w14:textId="77777777" w:rsidR="003D6E62" w:rsidRPr="007F6B04" w:rsidRDefault="003D6E62" w:rsidP="00B74188">
                                  <w:pPr>
                                    <w:spacing w:after="0" w:line="240" w:lineRule="auto"/>
                                    <w:rPr>
                                      <w:sz w:val="16"/>
                                      <w:szCs w:val="16"/>
                                    </w:rPr>
                                  </w:pPr>
                                  <w:r w:rsidRPr="007F6B04">
                                    <w:rPr>
                                      <w:sz w:val="16"/>
                                      <w:szCs w:val="16"/>
                                    </w:rPr>
                                    <w:t xml:space="preserve">11. Recommend or order closure of schools, child care facilities, workplaces, and public buildings </w:t>
                                  </w:r>
                                </w:p>
                                <w:p w14:paraId="730BE7CA" w14:textId="77777777" w:rsidR="003D6E62" w:rsidRPr="007F6B04" w:rsidRDefault="003D6E62" w:rsidP="00B74188">
                                  <w:pPr>
                                    <w:spacing w:after="0" w:line="240" w:lineRule="auto"/>
                                    <w:rPr>
                                      <w:sz w:val="16"/>
                                      <w:szCs w:val="16"/>
                                    </w:rPr>
                                  </w:pPr>
                                  <w:r w:rsidRPr="007F6B04">
                                    <w:rPr>
                                      <w:sz w:val="16"/>
                                      <w:szCs w:val="16"/>
                                    </w:rPr>
                                    <w:t xml:space="preserve">12. Prevent non-emergency travel outside of the home </w:t>
                                  </w:r>
                                </w:p>
                                <w:p w14:paraId="2AC81BD5" w14:textId="77777777" w:rsidR="003D6E62" w:rsidRPr="007F6B04" w:rsidRDefault="003D6E62" w:rsidP="00B74188">
                                  <w:pPr>
                                    <w:spacing w:after="0" w:line="240" w:lineRule="auto"/>
                                    <w:rPr>
                                      <w:sz w:val="16"/>
                                      <w:szCs w:val="16"/>
                                    </w:rPr>
                                  </w:pPr>
                                  <w:r w:rsidRPr="007F6B04">
                                    <w:rPr>
                                      <w:sz w:val="16"/>
                                      <w:szCs w:val="16"/>
                                    </w:rPr>
                                    <w:t xml:space="preserve">13. Establish cordon sanitaire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A76A24" id="_x0000_t202" coordsize="21600,21600" o:spt="202" path="m,l,21600r21600,l21600,xe">
                      <v:stroke joinstyle="miter"/>
                      <v:path gradientshapeok="t" o:connecttype="rect"/>
                    </v:shapetype>
                    <v:shape id="Text Box 2" o:spid="_x0000_s1026" type="#_x0000_t202" style="position:absolute;margin-left:267.15pt;margin-top:4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">
                      <v:textbox style="mso-fit-shape-to-text:t">
                        <w:txbxContent>
                          <w:p w14:paraId="06875D3F" w14:textId="77777777" w:rsidR="003D6E62" w:rsidRPr="007F6B04" w:rsidRDefault="003D6E62" w:rsidP="00B74188">
                            <w:pPr>
                              <w:jc w:val="center"/>
                              <w:rPr>
                                <w:b/>
                                <w:bCs/>
                                <w:sz w:val="16"/>
                                <w:szCs w:val="16"/>
                              </w:rPr>
                            </w:pPr>
                            <w:r w:rsidRPr="007F6B04">
                              <w:rPr>
                                <w:b/>
                                <w:bCs/>
                                <w:sz w:val="16"/>
                                <w:szCs w:val="16"/>
                              </w:rPr>
                              <w:t>Washington State’s 13 interventions to mitigate the spread of a contagious disease</w:t>
                            </w:r>
                          </w:p>
                          <w:p w14:paraId="1210FCE0" w14:textId="77777777" w:rsidR="003D6E62" w:rsidRPr="007F6B04" w:rsidRDefault="003D6E62" w:rsidP="00B74188">
                            <w:pPr>
                              <w:spacing w:after="0" w:line="240" w:lineRule="auto"/>
                              <w:rPr>
                                <w:sz w:val="16"/>
                                <w:szCs w:val="16"/>
                              </w:rPr>
                            </w:pPr>
                            <w:r w:rsidRPr="007F6B04">
                              <w:rPr>
                                <w:sz w:val="16"/>
                                <w:szCs w:val="16"/>
                              </w:rPr>
                              <w:t xml:space="preserve">1. Increase handwashing and use of alcohol-based sanitizer </w:t>
                            </w:r>
                          </w:p>
                          <w:p w14:paraId="30C1DFB0" w14:textId="77777777" w:rsidR="003D6E62" w:rsidRPr="007F6B04" w:rsidRDefault="003D6E62" w:rsidP="00B74188">
                            <w:pPr>
                              <w:spacing w:after="0" w:line="240" w:lineRule="auto"/>
                              <w:rPr>
                                <w:sz w:val="16"/>
                                <w:szCs w:val="16"/>
                              </w:rPr>
                            </w:pPr>
                            <w:r w:rsidRPr="007F6B04">
                              <w:rPr>
                                <w:sz w:val="16"/>
                                <w:szCs w:val="16"/>
                              </w:rPr>
                              <w:t xml:space="preserve">2. Respiratory hygiene and cough etiquette </w:t>
                            </w:r>
                          </w:p>
                          <w:p w14:paraId="18AF3343" w14:textId="77777777" w:rsidR="003D6E62" w:rsidRPr="007F6B04" w:rsidRDefault="003D6E62" w:rsidP="00B74188">
                            <w:pPr>
                              <w:spacing w:after="0" w:line="240" w:lineRule="auto"/>
                              <w:rPr>
                                <w:sz w:val="16"/>
                                <w:szCs w:val="16"/>
                              </w:rPr>
                            </w:pPr>
                            <w:r w:rsidRPr="007F6B04">
                              <w:rPr>
                                <w:sz w:val="16"/>
                                <w:szCs w:val="16"/>
                              </w:rPr>
                              <w:t xml:space="preserve">3. Keep distance from others (&gt; 6 feet) </w:t>
                            </w:r>
                          </w:p>
                          <w:p w14:paraId="144E6064" w14:textId="77777777" w:rsidR="003D6E62" w:rsidRPr="007F6B04" w:rsidRDefault="003D6E62" w:rsidP="00B74188">
                            <w:pPr>
                              <w:spacing w:after="0" w:line="240" w:lineRule="auto"/>
                              <w:rPr>
                                <w:sz w:val="16"/>
                                <w:szCs w:val="16"/>
                              </w:rPr>
                            </w:pPr>
                            <w:r w:rsidRPr="007F6B04">
                              <w:rPr>
                                <w:sz w:val="16"/>
                                <w:szCs w:val="16"/>
                              </w:rPr>
                              <w:t xml:space="preserve">4. Frequently clean and disinfect surfaces </w:t>
                            </w:r>
                          </w:p>
                          <w:p w14:paraId="1DD4A802" w14:textId="77777777" w:rsidR="003D6E62" w:rsidRPr="007F6B04" w:rsidRDefault="003D6E62" w:rsidP="00B74188">
                            <w:pPr>
                              <w:spacing w:after="0" w:line="240" w:lineRule="auto"/>
                              <w:rPr>
                                <w:sz w:val="16"/>
                                <w:szCs w:val="16"/>
                              </w:rPr>
                            </w:pPr>
                            <w:r w:rsidRPr="007F6B04">
                              <w:rPr>
                                <w:sz w:val="16"/>
                                <w:szCs w:val="16"/>
                              </w:rPr>
                              <w:t xml:space="preserve">5. Remain home during a respiratory illness </w:t>
                            </w:r>
                          </w:p>
                          <w:p w14:paraId="023E19BD" w14:textId="77777777" w:rsidR="003D6E62" w:rsidRPr="007F6B04" w:rsidRDefault="003D6E62" w:rsidP="00B74188">
                            <w:pPr>
                              <w:spacing w:after="0" w:line="240" w:lineRule="auto"/>
                              <w:rPr>
                                <w:sz w:val="16"/>
                                <w:szCs w:val="16"/>
                              </w:rPr>
                            </w:pPr>
                            <w:r w:rsidRPr="007F6B04">
                              <w:rPr>
                                <w:sz w:val="16"/>
                                <w:szCs w:val="16"/>
                              </w:rPr>
                              <w:t xml:space="preserve">6. Voluntary isolation of sick persons </w:t>
                            </w:r>
                          </w:p>
                          <w:p w14:paraId="236E264D" w14:textId="77777777" w:rsidR="003D6E62" w:rsidRPr="007F6B04" w:rsidRDefault="003D6E62" w:rsidP="00B74188">
                            <w:pPr>
                              <w:spacing w:after="0" w:line="240" w:lineRule="auto"/>
                              <w:rPr>
                                <w:sz w:val="16"/>
                                <w:szCs w:val="16"/>
                              </w:rPr>
                            </w:pPr>
                            <w:r w:rsidRPr="007F6B04">
                              <w:rPr>
                                <w:sz w:val="16"/>
                                <w:szCs w:val="16"/>
                              </w:rPr>
                              <w:t xml:space="preserve">7. Voluntary quarantine of contacts of sick persons </w:t>
                            </w:r>
                          </w:p>
                          <w:p w14:paraId="53C02C1E" w14:textId="77777777" w:rsidR="003D6E62" w:rsidRPr="007F6B04" w:rsidRDefault="003D6E62" w:rsidP="00B74188">
                            <w:pPr>
                              <w:spacing w:after="0" w:line="240" w:lineRule="auto"/>
                              <w:rPr>
                                <w:sz w:val="16"/>
                                <w:szCs w:val="16"/>
                              </w:rPr>
                            </w:pPr>
                            <w:r w:rsidRPr="007F6B04">
                              <w:rPr>
                                <w:sz w:val="16"/>
                                <w:szCs w:val="16"/>
                              </w:rPr>
                              <w:t xml:space="preserve">8. Involuntary isolation of sick persons </w:t>
                            </w:r>
                          </w:p>
                          <w:p w14:paraId="0E696B12" w14:textId="77777777" w:rsidR="003D6E62" w:rsidRPr="007F6B04" w:rsidRDefault="003D6E62" w:rsidP="00B74188">
                            <w:pPr>
                              <w:spacing w:after="0" w:line="240" w:lineRule="auto"/>
                              <w:rPr>
                                <w:sz w:val="16"/>
                                <w:szCs w:val="16"/>
                              </w:rPr>
                            </w:pPr>
                            <w:r w:rsidRPr="007F6B04">
                              <w:rPr>
                                <w:sz w:val="16"/>
                                <w:szCs w:val="16"/>
                              </w:rPr>
                              <w:t xml:space="preserve">9. Involuntary quarantine of contacts of sick persons </w:t>
                            </w:r>
                          </w:p>
                          <w:p w14:paraId="7D3D41CA" w14:textId="77777777" w:rsidR="003D6E62" w:rsidRPr="007F6B04" w:rsidRDefault="003D6E62" w:rsidP="00B74188">
                            <w:pPr>
                              <w:spacing w:after="0" w:line="240" w:lineRule="auto"/>
                              <w:rPr>
                                <w:sz w:val="16"/>
                                <w:szCs w:val="16"/>
                              </w:rPr>
                            </w:pPr>
                            <w:r w:rsidRPr="007F6B04">
                              <w:rPr>
                                <w:sz w:val="16"/>
                                <w:szCs w:val="16"/>
                              </w:rPr>
                              <w:t xml:space="preserve">10. Recommend or order cancellation of major public and large private gatherings </w:t>
                            </w:r>
                          </w:p>
                          <w:p w14:paraId="3211E1B0" w14:textId="77777777" w:rsidR="003D6E62" w:rsidRPr="007F6B04" w:rsidRDefault="003D6E62" w:rsidP="00B74188">
                            <w:pPr>
                              <w:spacing w:after="0" w:line="240" w:lineRule="auto"/>
                              <w:rPr>
                                <w:sz w:val="16"/>
                                <w:szCs w:val="16"/>
                              </w:rPr>
                            </w:pPr>
                            <w:r w:rsidRPr="007F6B04">
                              <w:rPr>
                                <w:sz w:val="16"/>
                                <w:szCs w:val="16"/>
                              </w:rPr>
                              <w:t xml:space="preserve">11. Recommend or order closure of schools, </w:t>
                            </w:r>
                            <w:proofErr w:type="gramStart"/>
                            <w:r w:rsidRPr="007F6B04">
                              <w:rPr>
                                <w:sz w:val="16"/>
                                <w:szCs w:val="16"/>
                              </w:rPr>
                              <w:t>child care</w:t>
                            </w:r>
                            <w:proofErr w:type="gramEnd"/>
                            <w:r w:rsidRPr="007F6B04">
                              <w:rPr>
                                <w:sz w:val="16"/>
                                <w:szCs w:val="16"/>
                              </w:rPr>
                              <w:t xml:space="preserve"> facilities, workplaces, and public buildings </w:t>
                            </w:r>
                          </w:p>
                          <w:p w14:paraId="730BE7CA" w14:textId="77777777" w:rsidR="003D6E62" w:rsidRPr="007F6B04" w:rsidRDefault="003D6E62" w:rsidP="00B74188">
                            <w:pPr>
                              <w:spacing w:after="0" w:line="240" w:lineRule="auto"/>
                              <w:rPr>
                                <w:sz w:val="16"/>
                                <w:szCs w:val="16"/>
                              </w:rPr>
                            </w:pPr>
                            <w:r w:rsidRPr="007F6B04">
                              <w:rPr>
                                <w:sz w:val="16"/>
                                <w:szCs w:val="16"/>
                              </w:rPr>
                              <w:t xml:space="preserve">12. Prevent non-emergency travel outside of the home </w:t>
                            </w:r>
                          </w:p>
                          <w:p w14:paraId="2AC81BD5" w14:textId="77777777" w:rsidR="003D6E62" w:rsidRPr="007F6B04" w:rsidRDefault="003D6E62" w:rsidP="00B74188">
                            <w:pPr>
                              <w:spacing w:after="0" w:line="240" w:lineRule="auto"/>
                              <w:rPr>
                                <w:sz w:val="16"/>
                                <w:szCs w:val="16"/>
                              </w:rPr>
                            </w:pPr>
                            <w:r w:rsidRPr="007F6B04">
                              <w:rPr>
                                <w:sz w:val="16"/>
                                <w:szCs w:val="16"/>
                              </w:rPr>
                              <w:t xml:space="preserve">13. Establish cordon sanitaire </w:t>
                            </w:r>
                          </w:p>
                        </w:txbxContent>
                      </v:textbox>
                      <w10:wrap type="square"/>
                    </v:shape>
                  </w:pict>
                </mc:Fallback>
              </mc:AlternateContent>
            </w:r>
            <w:r w:rsidRPr="00FF6EBB">
              <w:t xml:space="preserve">In an infectious disease response, especially if a vaccine is unavailable, the most effective way of protecting the health of the public is taking measures to mitigate the spread of the disease through non-pharmaceutical interventions (NPI). This involves decision-making at all levels of government, in private industries, and at a personal level. The CDC has dedicated a website to </w:t>
            </w:r>
            <w:hyperlink r:id="rId41" w:history="1">
              <w:r w:rsidRPr="00FF6EBB">
                <w:rPr>
                  <w:rStyle w:val="Hyperlink"/>
                </w:rPr>
                <w:t>preventing COVID-19 spread in communities</w:t>
              </w:r>
            </w:hyperlink>
            <w:r w:rsidRPr="00FF6EBB">
              <w:rPr>
                <w:rStyle w:val="EndnoteReference"/>
                <w:color w:val="0000FF" w:themeColor="hyperlink"/>
                <w:u w:val="single"/>
              </w:rPr>
              <w:endnoteReference w:id="32"/>
            </w:r>
            <w:r w:rsidRPr="00FF6EBB">
              <w:t xml:space="preserve"> which includes recommended actions for multiple settings in a community to include business, schools, health care, first responders (including law enforcement), and at home. Health departments should direct those in the community to this website to find the answers to their questions related to mitigation. If their business or situation is not specifically covered, they can use the general guidelines to help mitigate the spread in their area. In addition, some states have developed guidelines for implementing NPI. The Arizona Department of Health Services product is posted on their </w:t>
            </w:r>
            <w:hyperlink r:id="rId42" w:history="1">
              <w:r w:rsidRPr="00FF6EBB">
                <w:rPr>
                  <w:rStyle w:val="Hyperlink"/>
                </w:rPr>
                <w:t>website</w:t>
              </w:r>
            </w:hyperlink>
            <w:r w:rsidRPr="00FF6EBB">
              <w:rPr>
                <w:rStyle w:val="EndnoteReference"/>
              </w:rPr>
              <w:endnoteReference w:id="33"/>
            </w:r>
            <w:r w:rsidRPr="00FF6EBB">
              <w:t xml:space="preserve"> and Washington state has developed a list of 13 interventions and material to aid in making decisions regarding implementation.</w:t>
            </w:r>
          </w:p>
        </w:tc>
      </w:tr>
    </w:tbl>
    <w:p w14:paraId="38A500A9" w14:textId="60EE2155" w:rsidR="00B74188" w:rsidRDefault="00B74188" w:rsidP="00B74188">
      <w:pPr>
        <w:spacing w:after="0" w:line="240" w:lineRule="auto"/>
        <w:contextualSpacing/>
        <w:rPr>
          <w:b/>
          <w:sz w:val="24"/>
          <w:szCs w:val="24"/>
        </w:rPr>
      </w:pPr>
    </w:p>
    <w:p w14:paraId="2A81A733" w14:textId="77777777" w:rsidR="00B74188" w:rsidRDefault="00B74188" w:rsidP="00B74188">
      <w:pPr>
        <w:spacing w:after="0" w:line="240" w:lineRule="auto"/>
        <w:contextualSpacing/>
        <w:rPr>
          <w:b/>
          <w:sz w:val="24"/>
          <w:szCs w:val="24"/>
        </w:rPr>
      </w:pPr>
    </w:p>
    <w:p w14:paraId="199BDFFF" w14:textId="28A9AA21" w:rsidR="00481FD9" w:rsidRPr="00BF3DCA" w:rsidRDefault="00481FD9" w:rsidP="00481FD9">
      <w:pPr>
        <w:pStyle w:val="Heading3"/>
      </w:pPr>
      <w:bookmarkStart w:id="20" w:name="_Toc35519761"/>
      <w:r>
        <w:t>Quarantine and Isolation Support</w:t>
      </w:r>
      <w:bookmarkEnd w:id="20"/>
    </w:p>
    <w:tbl>
      <w:tblPr>
        <w:tblStyle w:val="TableGrid1"/>
        <w:tblW w:w="0" w:type="auto"/>
        <w:shd w:val="clear" w:color="auto" w:fill="4F81BD" w:themeFill="accent1"/>
        <w:tblLook w:val="04A0" w:firstRow="1" w:lastRow="0" w:firstColumn="1" w:lastColumn="0" w:noHBand="0" w:noVBand="1"/>
      </w:tblPr>
      <w:tblGrid>
        <w:gridCol w:w="9576"/>
      </w:tblGrid>
      <w:tr w:rsidR="00481FD9" w:rsidRPr="00FF6EBB" w14:paraId="1DAA082E" w14:textId="77777777" w:rsidTr="001A777F">
        <w:tc>
          <w:tcPr>
            <w:tcW w:w="10070" w:type="dxa"/>
            <w:shd w:val="clear" w:color="auto" w:fill="4F81BD" w:themeFill="accent1"/>
          </w:tcPr>
          <w:p w14:paraId="0BECFCC7" w14:textId="77777777" w:rsidR="00481FD9" w:rsidRPr="00FF6EBB" w:rsidRDefault="00481FD9" w:rsidP="001A777F">
            <w:r w:rsidRPr="00FF6EBB">
              <w:rPr>
                <w:b/>
              </w:rPr>
              <w:t>Goal</w:t>
            </w:r>
          </w:p>
        </w:tc>
      </w:tr>
      <w:tr w:rsidR="00481FD9" w:rsidRPr="00FF6EBB" w14:paraId="659AA86A" w14:textId="77777777" w:rsidTr="001A777F">
        <w:tc>
          <w:tcPr>
            <w:tcW w:w="10070" w:type="dxa"/>
            <w:shd w:val="clear" w:color="auto" w:fill="DBE5F1" w:themeFill="accent1" w:themeFillTint="33"/>
          </w:tcPr>
          <w:p w14:paraId="7E24D209" w14:textId="3A205515" w:rsidR="00481FD9" w:rsidRPr="00FF6EBB" w:rsidRDefault="00481FD9" w:rsidP="001A777F">
            <w:r w:rsidRPr="00FF6EBB">
              <w:t>To reduce the spread of COVID-19 to the greatest extent possible</w:t>
            </w:r>
            <w:r w:rsidR="00B74188" w:rsidRPr="00FF6EBB">
              <w:t xml:space="preserve"> by isolating persons who have COVID-19 and by quarantining those at risk for developing the disease</w:t>
            </w:r>
            <w:r w:rsidRPr="00FF6EBB">
              <w:t xml:space="preserve">. </w:t>
            </w:r>
          </w:p>
        </w:tc>
      </w:tr>
    </w:tbl>
    <w:p w14:paraId="793BE22A" w14:textId="77777777" w:rsidR="00481FD9" w:rsidRPr="00FF6EBB" w:rsidRDefault="00481FD9" w:rsidP="00481FD9">
      <w:pPr>
        <w:spacing w:after="0" w:line="240" w:lineRule="auto"/>
        <w:contextualSpacing/>
        <w:rPr>
          <w:b/>
        </w:rPr>
      </w:pPr>
    </w:p>
    <w:p w14:paraId="09606889" w14:textId="77777777" w:rsidR="00481FD9" w:rsidRPr="00FF6EBB" w:rsidRDefault="00481FD9" w:rsidP="00481FD9">
      <w:pPr>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481FD9" w:rsidRPr="00FF6EBB" w14:paraId="07BD4A0B" w14:textId="77777777" w:rsidTr="001A777F">
        <w:tc>
          <w:tcPr>
            <w:tcW w:w="9350" w:type="dxa"/>
            <w:shd w:val="clear" w:color="auto" w:fill="4F81BD" w:themeFill="accent1"/>
          </w:tcPr>
          <w:p w14:paraId="52970C3C" w14:textId="77777777" w:rsidR="00481FD9" w:rsidRPr="00FF6EBB" w:rsidRDefault="00481FD9" w:rsidP="001A777F">
            <w:pPr>
              <w:rPr>
                <w:b/>
              </w:rPr>
            </w:pPr>
            <w:r w:rsidRPr="00FF6EBB">
              <w:rPr>
                <w:b/>
              </w:rPr>
              <w:t>Short-term Objectives (zero to twelve weeks)</w:t>
            </w:r>
          </w:p>
        </w:tc>
      </w:tr>
      <w:tr w:rsidR="00481FD9" w:rsidRPr="00FF6EBB" w14:paraId="5D4D971A" w14:textId="77777777" w:rsidTr="001A777F">
        <w:tc>
          <w:tcPr>
            <w:tcW w:w="9350" w:type="dxa"/>
            <w:shd w:val="clear" w:color="auto" w:fill="DBE5F1" w:themeFill="accent1" w:themeFillTint="33"/>
          </w:tcPr>
          <w:p w14:paraId="2E4155F4" w14:textId="77777777" w:rsidR="006D622D" w:rsidRPr="00FF6EBB" w:rsidRDefault="006D622D" w:rsidP="006D622D">
            <w:pPr>
              <w:numPr>
                <w:ilvl w:val="0"/>
                <w:numId w:val="4"/>
              </w:numPr>
              <w:ind w:left="337"/>
              <w:contextualSpacing/>
            </w:pPr>
            <w:r w:rsidRPr="00FF6EBB">
              <w:t>Identify and secure safe housing for persons subject to restricted movement and other public health orders.</w:t>
            </w:r>
          </w:p>
          <w:p w14:paraId="1DBB7BB3" w14:textId="77777777" w:rsidR="00CF1D12" w:rsidRPr="00FF6EBB" w:rsidRDefault="00CF1D12" w:rsidP="001A777F">
            <w:pPr>
              <w:numPr>
                <w:ilvl w:val="0"/>
                <w:numId w:val="4"/>
              </w:numPr>
              <w:ind w:left="337"/>
              <w:contextualSpacing/>
            </w:pPr>
            <w:r w:rsidRPr="00FF6EBB">
              <w:t>Provide lodging and wrap-around services, including food and beverage, cleaning, waste management, maintenance, repairs at sites, and clinical care costs for individuals while under state or federal quarantine and isolation orders that are not eligible to be paid for by another source.</w:t>
            </w:r>
          </w:p>
          <w:p w14:paraId="6C4B671F" w14:textId="77777777" w:rsidR="00481FD9" w:rsidRPr="00FF6EBB" w:rsidRDefault="006D622D" w:rsidP="001A777F">
            <w:pPr>
              <w:numPr>
                <w:ilvl w:val="0"/>
                <w:numId w:val="4"/>
              </w:numPr>
              <w:ind w:left="337"/>
              <w:contextualSpacing/>
            </w:pPr>
            <w:r w:rsidRPr="00FF6EBB">
              <w:t>Review and update state quarantine and isolation laws, regulations, and procedures as necessary</w:t>
            </w:r>
            <w:r w:rsidR="00481FD9" w:rsidRPr="00FF6EBB">
              <w:t xml:space="preserve">. </w:t>
            </w:r>
          </w:p>
          <w:p w14:paraId="5AB14269" w14:textId="2B31371E" w:rsidR="006D622D" w:rsidRPr="00FF6EBB" w:rsidRDefault="006D622D" w:rsidP="001A777F">
            <w:pPr>
              <w:numPr>
                <w:ilvl w:val="0"/>
                <w:numId w:val="4"/>
              </w:numPr>
              <w:ind w:left="337"/>
              <w:contextualSpacing/>
            </w:pPr>
            <w:r w:rsidRPr="00FF6EBB">
              <w:t>Develop and implement behavioral health strategies to support affected populations.</w:t>
            </w:r>
          </w:p>
        </w:tc>
      </w:tr>
      <w:tr w:rsidR="00481FD9" w:rsidRPr="00FF6EBB" w14:paraId="202CF159" w14:textId="77777777" w:rsidTr="001A777F">
        <w:tc>
          <w:tcPr>
            <w:tcW w:w="9350" w:type="dxa"/>
            <w:shd w:val="clear" w:color="auto" w:fill="4F81BD" w:themeFill="accent1"/>
          </w:tcPr>
          <w:p w14:paraId="04AA9BF0" w14:textId="77777777" w:rsidR="00481FD9" w:rsidRPr="00FF6EBB" w:rsidRDefault="00481FD9" w:rsidP="001A777F">
            <w:pPr>
              <w:rPr>
                <w:b/>
              </w:rPr>
            </w:pPr>
            <w:r w:rsidRPr="00FF6EBB">
              <w:rPr>
                <w:b/>
              </w:rPr>
              <w:t>Long-term Objectives (nine weeks to twenty-four months)</w:t>
            </w:r>
          </w:p>
        </w:tc>
      </w:tr>
      <w:tr w:rsidR="00481FD9" w:rsidRPr="00FF6EBB" w14:paraId="14C52B7D" w14:textId="77777777" w:rsidTr="001A777F">
        <w:tc>
          <w:tcPr>
            <w:tcW w:w="9350" w:type="dxa"/>
            <w:shd w:val="clear" w:color="auto" w:fill="DBE5F1" w:themeFill="accent1" w:themeFillTint="33"/>
          </w:tcPr>
          <w:p w14:paraId="7733AEC8" w14:textId="77777777" w:rsidR="00481FD9" w:rsidRPr="00FF6EBB" w:rsidRDefault="00481FD9" w:rsidP="001A777F">
            <w:pPr>
              <w:numPr>
                <w:ilvl w:val="0"/>
                <w:numId w:val="4"/>
              </w:numPr>
              <w:ind w:left="337"/>
              <w:contextualSpacing/>
            </w:pPr>
            <w:r w:rsidRPr="00FF6EBB">
              <w:t>Implement actions identified above for COVID-19</w:t>
            </w:r>
          </w:p>
        </w:tc>
      </w:tr>
    </w:tbl>
    <w:p w14:paraId="6B222590" w14:textId="77777777" w:rsidR="00481FD9" w:rsidRPr="00FF6EBB" w:rsidRDefault="00481FD9" w:rsidP="00481FD9">
      <w:pPr>
        <w:spacing w:after="0" w:line="240" w:lineRule="auto"/>
        <w:ind w:left="360"/>
        <w:contextualSpacing/>
        <w:rPr>
          <w:b/>
        </w:rPr>
      </w:pPr>
    </w:p>
    <w:tbl>
      <w:tblPr>
        <w:tblStyle w:val="TableGrid1"/>
        <w:tblW w:w="0" w:type="auto"/>
        <w:shd w:val="clear" w:color="auto" w:fill="4F81BD" w:themeFill="accent1"/>
        <w:tblLook w:val="04A0" w:firstRow="1" w:lastRow="0" w:firstColumn="1" w:lastColumn="0" w:noHBand="0" w:noVBand="1"/>
      </w:tblPr>
      <w:tblGrid>
        <w:gridCol w:w="9350"/>
      </w:tblGrid>
      <w:tr w:rsidR="00B74188" w:rsidRPr="00FF6EBB" w14:paraId="0B0A498B" w14:textId="77777777" w:rsidTr="00D5585F">
        <w:tc>
          <w:tcPr>
            <w:tcW w:w="9350" w:type="dxa"/>
            <w:shd w:val="clear" w:color="auto" w:fill="4F81BD" w:themeFill="accent1"/>
          </w:tcPr>
          <w:p w14:paraId="01E6B715" w14:textId="77777777" w:rsidR="00B74188" w:rsidRPr="00FF6EBB" w:rsidRDefault="00B74188" w:rsidP="00D5585F">
            <w:r w:rsidRPr="00FF6EBB">
              <w:rPr>
                <w:b/>
              </w:rPr>
              <w:t>Discussion and Resources</w:t>
            </w:r>
          </w:p>
        </w:tc>
      </w:tr>
      <w:tr w:rsidR="00B74188" w:rsidRPr="00FF6EBB" w14:paraId="2B65497C" w14:textId="77777777" w:rsidTr="00D5585F">
        <w:tc>
          <w:tcPr>
            <w:tcW w:w="9350" w:type="dxa"/>
            <w:shd w:val="clear" w:color="auto" w:fill="DBE5F1" w:themeFill="accent1" w:themeFillTint="33"/>
          </w:tcPr>
          <w:p w14:paraId="2AC4C084" w14:textId="77777777" w:rsidR="00B74188" w:rsidRPr="00FF6EBB" w:rsidRDefault="00B74188" w:rsidP="00B74188">
            <w:r w:rsidRPr="00FF6EBB">
              <w:t xml:space="preserve">Isolation and quarantine procedures are an important aspect of mitigating the spread of disease and </w:t>
            </w:r>
            <w:r w:rsidRPr="00FF6EBB">
              <w:lastRenderedPageBreak/>
              <w:t xml:space="preserve">are likely not well understood by community leaders because they are infrequently implemented. Isolation procedures are used in health care settings, especially with tuberculosis patients. On January 31, 2020 the </w:t>
            </w:r>
            <w:hyperlink r:id="rId43" w:history="1">
              <w:r w:rsidRPr="00FF6EBB">
                <w:rPr>
                  <w:rStyle w:val="Hyperlink"/>
                </w:rPr>
                <w:t>CDC issued quarantine orders</w:t>
              </w:r>
            </w:hyperlink>
            <w:r w:rsidRPr="00FF6EBB">
              <w:t xml:space="preserve"> to US citizens repatriated from Wuhan, China</w:t>
            </w:r>
            <w:r w:rsidRPr="00FF6EBB">
              <w:rPr>
                <w:rStyle w:val="EndnoteReference"/>
              </w:rPr>
              <w:endnoteReference w:id="34"/>
            </w:r>
            <w:r w:rsidRPr="00FF6EBB">
              <w:t xml:space="preserve"> and both quarantine and isolation authorities have been used in several states in response to COVID-19 since then. CDC’s Public Health Law Program has developed material to aid leaders in understanding the legal authorities available to them and this material includes the </w:t>
            </w:r>
            <w:hyperlink r:id="rId44" w:history="1">
              <w:r w:rsidRPr="00FF6EBB">
                <w:rPr>
                  <w:rStyle w:val="Hyperlink"/>
                </w:rPr>
                <w:t>Social Distancing Law Assessment Project</w:t>
              </w:r>
            </w:hyperlink>
            <w:r w:rsidRPr="00FF6EBB">
              <w:rPr>
                <w:rStyle w:val="Hyperlink"/>
              </w:rPr>
              <w:t>,</w:t>
            </w:r>
            <w:r w:rsidRPr="00FF6EBB">
              <w:rPr>
                <w:rStyle w:val="EndnoteReference"/>
              </w:rPr>
              <w:endnoteReference w:id="35"/>
            </w:r>
            <w:r w:rsidRPr="00FF6EBB">
              <w:t xml:space="preserve"> the Public Health Law Academy Training, </w:t>
            </w:r>
            <w:hyperlink r:id="rId45" w:history="1">
              <w:r w:rsidRPr="00FF6EBB">
                <w:rPr>
                  <w:rStyle w:val="Hyperlink"/>
                </w:rPr>
                <w:t>Public Health Threats and the US Constitution</w:t>
              </w:r>
            </w:hyperlink>
            <w:r w:rsidRPr="00FF6EBB">
              <w:rPr>
                <w:rStyle w:val="Hyperlink"/>
              </w:rPr>
              <w:t>,</w:t>
            </w:r>
            <w:r w:rsidRPr="00FF6EBB">
              <w:rPr>
                <w:rStyle w:val="EndnoteReference"/>
              </w:rPr>
              <w:endnoteReference w:id="36"/>
            </w:r>
            <w:r w:rsidRPr="00FF6EBB">
              <w:rPr>
                <w:rStyle w:val="Hyperlink"/>
              </w:rPr>
              <w:t xml:space="preserve"> and Unit 2 of </w:t>
            </w:r>
            <w:r w:rsidRPr="00FF6EBB">
              <w:t xml:space="preserve">the </w:t>
            </w:r>
            <w:hyperlink r:id="rId46" w:history="1">
              <w:r w:rsidRPr="00FF6EBB">
                <w:rPr>
                  <w:rStyle w:val="Hyperlink"/>
                </w:rPr>
                <w:t>Public Health Emergency Law Online Training</w:t>
              </w:r>
            </w:hyperlink>
            <w:r w:rsidRPr="00FF6EBB">
              <w:t>.</w:t>
            </w:r>
            <w:r w:rsidRPr="00FF6EBB">
              <w:rPr>
                <w:rStyle w:val="EndnoteReference"/>
              </w:rPr>
              <w:endnoteReference w:id="37"/>
            </w:r>
            <w:r w:rsidRPr="00FF6EBB">
              <w:t>. Leaders in each jurisdiction must engage with their epidemiologists and their legal counsel to determine their options related to isolation and quarantine authorities.</w:t>
            </w:r>
          </w:p>
          <w:p w14:paraId="591A5581" w14:textId="77777777" w:rsidR="00B74188" w:rsidRPr="00FF6EBB" w:rsidRDefault="00B74188" w:rsidP="00B74188"/>
          <w:p w14:paraId="624F0FA0" w14:textId="77777777" w:rsidR="00B74188" w:rsidRPr="00FF6EBB" w:rsidRDefault="00B74188" w:rsidP="00B74188">
            <w:r w:rsidRPr="00FF6EBB">
              <w:t xml:space="preserve">Early actions in the COVID-19 response focused on trying to stop the introduction of the disease to communities. The CDC frequently updates </w:t>
            </w:r>
            <w:hyperlink r:id="rId47" w:history="1">
              <w:r w:rsidRPr="00FF6EBB">
                <w:rPr>
                  <w:rStyle w:val="Hyperlink"/>
                </w:rPr>
                <w:t>travel information</w:t>
              </w:r>
            </w:hyperlink>
            <w:r w:rsidRPr="00FF6EBB">
              <w:rPr>
                <w:rStyle w:val="EndnoteReference"/>
              </w:rPr>
              <w:endnoteReference w:id="38"/>
            </w:r>
            <w:r w:rsidRPr="00FF6EBB">
              <w:t xml:space="preserve"> that provides guidance for the traveler and for public health officials as they determine procedures they will follow related to testing, isolation, and quarantine.  Those recommended for quarantine based on </w:t>
            </w:r>
            <w:hyperlink r:id="rId48" w:history="1">
              <w:r w:rsidRPr="00FF6EBB">
                <w:rPr>
                  <w:rStyle w:val="Hyperlink"/>
                </w:rPr>
                <w:t>guidance from CDC</w:t>
              </w:r>
            </w:hyperlink>
            <w:r w:rsidRPr="00FF6EBB">
              <w:rPr>
                <w:rStyle w:val="EndnoteReference"/>
              </w:rPr>
              <w:endnoteReference w:id="39"/>
            </w:r>
            <w:r w:rsidRPr="00FF6EBB">
              <w:t xml:space="preserve"> will require:</w:t>
            </w:r>
          </w:p>
          <w:p w14:paraId="0E175E32" w14:textId="77777777" w:rsidR="00B74188" w:rsidRPr="00FF6EBB" w:rsidRDefault="00B74188" w:rsidP="00B74188">
            <w:pPr>
              <w:pStyle w:val="ListParagraph"/>
              <w:numPr>
                <w:ilvl w:val="0"/>
                <w:numId w:val="3"/>
              </w:numPr>
              <w:spacing w:after="160" w:line="259" w:lineRule="auto"/>
            </w:pPr>
            <w:r w:rsidRPr="00FF6EBB">
              <w:t>An understanding of how the health department will conduct active monitoring or supervise self-monitoring, if necessary, to include who to contact and what to do if they become symptomatic.</w:t>
            </w:r>
          </w:p>
          <w:p w14:paraId="31855B50" w14:textId="77777777" w:rsidR="00B74188" w:rsidRPr="00FF6EBB" w:rsidRDefault="00B74188" w:rsidP="00B74188">
            <w:pPr>
              <w:pStyle w:val="ListParagraph"/>
              <w:numPr>
                <w:ilvl w:val="0"/>
                <w:numId w:val="3"/>
              </w:numPr>
              <w:spacing w:after="160" w:line="259" w:lineRule="auto"/>
            </w:pPr>
            <w:r w:rsidRPr="00FF6EBB">
              <w:t>A clear understanding of applicable movement restrictions, if warranted, to prevent the possible spread of COVID-19.</w:t>
            </w:r>
          </w:p>
          <w:p w14:paraId="640CD9E9" w14:textId="77777777" w:rsidR="00B74188" w:rsidRPr="00FF6EBB" w:rsidRDefault="00B74188" w:rsidP="00B74188">
            <w:pPr>
              <w:pStyle w:val="ListParagraph"/>
              <w:numPr>
                <w:ilvl w:val="0"/>
                <w:numId w:val="3"/>
              </w:numPr>
              <w:spacing w:after="160" w:line="259" w:lineRule="auto"/>
            </w:pPr>
            <w:r w:rsidRPr="00FF6EBB">
              <w:t>Housing if they do not reside in the jurisdiction or are not able to safely navigate to their home. This could include foreign travelers and the homeless. The housing unit must meet the needs of the person under quarantine, to include those with disabilities, and ensure the person can avoid direct contact with others.</w:t>
            </w:r>
          </w:p>
          <w:p w14:paraId="5C10B548" w14:textId="77777777" w:rsidR="00B74188" w:rsidRPr="00FF6EBB" w:rsidRDefault="00B74188" w:rsidP="00B74188">
            <w:pPr>
              <w:pStyle w:val="ListParagraph"/>
              <w:numPr>
                <w:ilvl w:val="0"/>
                <w:numId w:val="3"/>
              </w:numPr>
              <w:spacing w:after="160" w:line="259" w:lineRule="auto"/>
            </w:pPr>
            <w:r w:rsidRPr="00FF6EBB">
              <w:t>If housing is provided, the basic needs must also be met to include food, toiletries, and other necessities.</w:t>
            </w:r>
          </w:p>
          <w:p w14:paraId="08076BBE" w14:textId="77777777" w:rsidR="00B74188" w:rsidRPr="00FF6EBB" w:rsidRDefault="00B74188" w:rsidP="00B74188">
            <w:pPr>
              <w:pStyle w:val="ListParagraph"/>
              <w:numPr>
                <w:ilvl w:val="0"/>
                <w:numId w:val="3"/>
              </w:numPr>
              <w:spacing w:after="160" w:line="259" w:lineRule="auto"/>
            </w:pPr>
            <w:r w:rsidRPr="00FF6EBB">
              <w:t>Transportation if there is a need to leave the housing unit for required functions (e.g., dialysis).</w:t>
            </w:r>
          </w:p>
          <w:p w14:paraId="1FBD10AC" w14:textId="77777777" w:rsidR="00B74188" w:rsidRPr="00FF6EBB" w:rsidRDefault="00B74188" w:rsidP="00B74188">
            <w:pPr>
              <w:pStyle w:val="ListParagraph"/>
              <w:numPr>
                <w:ilvl w:val="0"/>
                <w:numId w:val="3"/>
              </w:numPr>
              <w:spacing w:after="160" w:line="259" w:lineRule="auto"/>
            </w:pPr>
            <w:r w:rsidRPr="00FF6EBB">
              <w:t>The timeline of when the quarantine will end and what documentation the health department will provide to show the person is released from quarantine.</w:t>
            </w:r>
          </w:p>
          <w:p w14:paraId="33355640" w14:textId="77777777" w:rsidR="00B74188" w:rsidRPr="00FF6EBB" w:rsidRDefault="00B74188" w:rsidP="00B74188">
            <w:r w:rsidRPr="00FF6EBB">
              <w:t>If a person recommended for quarantine will travel to their home to begin the quarantine process, the health department should exchange information with the health department of the jurisdiction the person is traveling to. If a person under quarantine becomes symptomatic, the health department will contact those responsible for transporting the person to a healthcare facility and ensure that transportation agency is warned that the person may have COVID-19.</w:t>
            </w:r>
          </w:p>
          <w:p w14:paraId="24B413B8" w14:textId="203A9ED5" w:rsidR="00B74188" w:rsidRPr="00FF6EBB" w:rsidRDefault="00B74188" w:rsidP="00B74188">
            <w:pPr>
              <w:spacing w:after="160" w:line="259" w:lineRule="auto"/>
            </w:pPr>
            <w:r w:rsidRPr="00FF6EBB">
              <w:t xml:space="preserve">If a person is identified as positive for COVID-19 then they will require isolation. This could include </w:t>
            </w:r>
            <w:hyperlink r:id="rId49" w:history="1">
              <w:r w:rsidRPr="00FF6EBB">
                <w:rPr>
                  <w:rStyle w:val="Hyperlink"/>
                </w:rPr>
                <w:t>isolation in a home or residence</w:t>
              </w:r>
            </w:hyperlink>
            <w:r w:rsidRPr="00FF6EBB">
              <w:rPr>
                <w:rStyle w:val="EndnoteReference"/>
              </w:rPr>
              <w:endnoteReference w:id="40"/>
            </w:r>
            <w:r w:rsidRPr="00FF6EBB">
              <w:t xml:space="preserve"> for those needing a lower level of care, or in a </w:t>
            </w:r>
            <w:hyperlink r:id="rId50" w:history="1">
              <w:r w:rsidRPr="00FF6EBB">
                <w:rPr>
                  <w:rStyle w:val="Hyperlink"/>
                </w:rPr>
                <w:t>health care setting</w:t>
              </w:r>
            </w:hyperlink>
            <w:r w:rsidRPr="00FF6EBB">
              <w:rPr>
                <w:rStyle w:val="EndnoteReference"/>
              </w:rPr>
              <w:endnoteReference w:id="41"/>
            </w:r>
            <w:r w:rsidRPr="00FF6EBB">
              <w:t xml:space="preserve"> for those who need more acute care. The needs for these persons are much the same as for those in quarantine, though the timeline will include how the health facility or health department will determine they no longer must remain in isolation.</w:t>
            </w:r>
          </w:p>
        </w:tc>
      </w:tr>
    </w:tbl>
    <w:p w14:paraId="7B6CC5B3" w14:textId="67C0E7DC" w:rsidR="00481158" w:rsidRDefault="00481158" w:rsidP="00481158">
      <w:pPr>
        <w:spacing w:after="0" w:line="240" w:lineRule="auto"/>
        <w:contextualSpacing/>
        <w:rPr>
          <w:b/>
          <w:sz w:val="24"/>
          <w:szCs w:val="24"/>
        </w:rPr>
      </w:pPr>
    </w:p>
    <w:p w14:paraId="6E8BC1E4" w14:textId="77777777" w:rsidR="00B74188" w:rsidRDefault="00B74188" w:rsidP="00481158">
      <w:pPr>
        <w:spacing w:after="0" w:line="240" w:lineRule="auto"/>
        <w:contextualSpacing/>
        <w:rPr>
          <w:b/>
          <w:sz w:val="24"/>
          <w:szCs w:val="24"/>
        </w:rPr>
      </w:pPr>
    </w:p>
    <w:p w14:paraId="14240CD5" w14:textId="0AF730AB" w:rsidR="00481158" w:rsidRDefault="00481FD9" w:rsidP="0012674F">
      <w:pPr>
        <w:pStyle w:val="Heading3"/>
      </w:pPr>
      <w:bookmarkStart w:id="21" w:name="_Toc35519762"/>
      <w:r>
        <w:t xml:space="preserve">Distribution and Use of </w:t>
      </w:r>
      <w:r w:rsidR="00481158">
        <w:t xml:space="preserve">Medical </w:t>
      </w:r>
      <w:r>
        <w:t>Material</w:t>
      </w:r>
      <w:bookmarkEnd w:id="21"/>
    </w:p>
    <w:tbl>
      <w:tblPr>
        <w:tblStyle w:val="TableGrid1"/>
        <w:tblW w:w="0" w:type="auto"/>
        <w:shd w:val="clear" w:color="auto" w:fill="4F81BD" w:themeFill="accent1"/>
        <w:tblLook w:val="04A0" w:firstRow="1" w:lastRow="0" w:firstColumn="1" w:lastColumn="0" w:noHBand="0" w:noVBand="1"/>
      </w:tblPr>
      <w:tblGrid>
        <w:gridCol w:w="9350"/>
      </w:tblGrid>
      <w:tr w:rsidR="00481158" w:rsidRPr="00FF6EBB" w14:paraId="7F13E648" w14:textId="77777777" w:rsidTr="001A777F">
        <w:tc>
          <w:tcPr>
            <w:tcW w:w="9350" w:type="dxa"/>
            <w:shd w:val="clear" w:color="auto" w:fill="4F81BD" w:themeFill="accent1"/>
          </w:tcPr>
          <w:p w14:paraId="460D160E" w14:textId="77777777" w:rsidR="00481158" w:rsidRPr="00FF6EBB" w:rsidRDefault="00481158" w:rsidP="001A777F">
            <w:r w:rsidRPr="00FF6EBB">
              <w:rPr>
                <w:b/>
              </w:rPr>
              <w:t>Goal</w:t>
            </w:r>
          </w:p>
        </w:tc>
      </w:tr>
      <w:tr w:rsidR="00481158" w:rsidRPr="00FF6EBB" w14:paraId="7A643B99" w14:textId="77777777" w:rsidTr="001A777F">
        <w:tc>
          <w:tcPr>
            <w:tcW w:w="9350" w:type="dxa"/>
            <w:shd w:val="clear" w:color="auto" w:fill="DBE5F1" w:themeFill="accent1" w:themeFillTint="33"/>
          </w:tcPr>
          <w:p w14:paraId="0FB3A8ED" w14:textId="43F2A56B" w:rsidR="00481158" w:rsidRPr="00FF6EBB" w:rsidRDefault="00481158" w:rsidP="001A777F">
            <w:r w:rsidRPr="00FF6EBB">
              <w:t xml:space="preserve">Improved capability to provide medical </w:t>
            </w:r>
            <w:r w:rsidR="001E38AA" w:rsidRPr="00FF6EBB">
              <w:t>material</w:t>
            </w:r>
            <w:r w:rsidRPr="00FF6EBB">
              <w:t xml:space="preserve"> to the community.</w:t>
            </w:r>
          </w:p>
        </w:tc>
      </w:tr>
    </w:tbl>
    <w:p w14:paraId="724F62ED" w14:textId="77777777" w:rsidR="00481158" w:rsidRPr="00FF6EBB" w:rsidRDefault="00481158" w:rsidP="00481158">
      <w:pPr>
        <w:contextualSpacing/>
        <w:rPr>
          <w:b/>
        </w:rPr>
      </w:pPr>
    </w:p>
    <w:p w14:paraId="272C96AC" w14:textId="77777777" w:rsidR="00481158" w:rsidRPr="00FF6EBB" w:rsidRDefault="00481158" w:rsidP="00481158">
      <w:pPr>
        <w:contextualSpacing/>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576"/>
      </w:tblGrid>
      <w:tr w:rsidR="00481158" w:rsidRPr="00FF6EBB" w14:paraId="482BA425" w14:textId="77777777" w:rsidTr="001A777F">
        <w:tc>
          <w:tcPr>
            <w:tcW w:w="10070" w:type="dxa"/>
            <w:shd w:val="clear" w:color="auto" w:fill="4F81BD" w:themeFill="accent1"/>
          </w:tcPr>
          <w:p w14:paraId="749D0DE9" w14:textId="77777777" w:rsidR="00481158" w:rsidRPr="00FF6EBB" w:rsidRDefault="00481158" w:rsidP="001A777F">
            <w:pPr>
              <w:rPr>
                <w:b/>
              </w:rPr>
            </w:pPr>
            <w:r w:rsidRPr="00FF6EBB">
              <w:rPr>
                <w:b/>
              </w:rPr>
              <w:t>Short-term Objectives (zero to twelve weeks)</w:t>
            </w:r>
          </w:p>
        </w:tc>
      </w:tr>
      <w:tr w:rsidR="00481158" w:rsidRPr="00FF6EBB" w14:paraId="15345942" w14:textId="77777777" w:rsidTr="001A777F">
        <w:tc>
          <w:tcPr>
            <w:tcW w:w="10070" w:type="dxa"/>
            <w:shd w:val="clear" w:color="auto" w:fill="DBE5F1" w:themeFill="accent1" w:themeFillTint="33"/>
          </w:tcPr>
          <w:p w14:paraId="4D450D10" w14:textId="77777777" w:rsidR="00481158" w:rsidRPr="00FF6EBB" w:rsidRDefault="00481158" w:rsidP="001A777F">
            <w:pPr>
              <w:pStyle w:val="ListParagraph"/>
              <w:numPr>
                <w:ilvl w:val="0"/>
                <w:numId w:val="5"/>
              </w:numPr>
            </w:pPr>
            <w:r w:rsidRPr="00FF6EBB">
              <w:t>Prepare for the introduction and use of medical countermeasures (MCM), antivirals, vaccines, etc. to include:</w:t>
            </w:r>
          </w:p>
          <w:p w14:paraId="6D12EEAF" w14:textId="77777777" w:rsidR="00481158" w:rsidRPr="00FF6EBB" w:rsidRDefault="00481158" w:rsidP="001A777F">
            <w:pPr>
              <w:pStyle w:val="ListParagraph"/>
              <w:numPr>
                <w:ilvl w:val="1"/>
                <w:numId w:val="5"/>
              </w:numPr>
            </w:pPr>
            <w:r w:rsidRPr="00FF6EBB">
              <w:t>A mass vaccination campaign in preparation for future availability of a vaccine.</w:t>
            </w:r>
          </w:p>
          <w:p w14:paraId="555BCC3D" w14:textId="77777777" w:rsidR="00481158" w:rsidRPr="00FF6EBB" w:rsidRDefault="00481158" w:rsidP="001A777F">
            <w:pPr>
              <w:pStyle w:val="ListParagraph"/>
              <w:numPr>
                <w:ilvl w:val="1"/>
                <w:numId w:val="5"/>
              </w:numPr>
            </w:pPr>
            <w:r w:rsidRPr="00FF6EBB">
              <w:t>Plans to prioritize limited MCM based on guidance from CDC and HHS.</w:t>
            </w:r>
          </w:p>
          <w:p w14:paraId="5BF305DA" w14:textId="24BE2F7C" w:rsidR="001E38AA" w:rsidRPr="00FF6EBB" w:rsidRDefault="001E38AA" w:rsidP="001E38AA">
            <w:pPr>
              <w:pStyle w:val="ListParagraph"/>
              <w:numPr>
                <w:ilvl w:val="0"/>
                <w:numId w:val="5"/>
              </w:numPr>
            </w:pPr>
            <w:r w:rsidRPr="00FF6EBB">
              <w:t>Develop or maintain the capacity to store and distribute medical material and supplies.</w:t>
            </w:r>
          </w:p>
        </w:tc>
      </w:tr>
      <w:tr w:rsidR="00481158" w:rsidRPr="00FF6EBB" w14:paraId="02FB883E" w14:textId="77777777" w:rsidTr="001A777F">
        <w:tc>
          <w:tcPr>
            <w:tcW w:w="10070" w:type="dxa"/>
            <w:shd w:val="clear" w:color="auto" w:fill="4F81BD" w:themeFill="accent1"/>
          </w:tcPr>
          <w:p w14:paraId="14510362" w14:textId="77777777" w:rsidR="00481158" w:rsidRPr="00FF6EBB" w:rsidRDefault="00481158" w:rsidP="001A777F">
            <w:pPr>
              <w:rPr>
                <w:b/>
              </w:rPr>
            </w:pPr>
            <w:r w:rsidRPr="00FF6EBB">
              <w:rPr>
                <w:b/>
              </w:rPr>
              <w:t>Long-term Objectives (nine weeks to twenty-four months)</w:t>
            </w:r>
          </w:p>
        </w:tc>
      </w:tr>
      <w:tr w:rsidR="00481158" w:rsidRPr="00FF6EBB" w14:paraId="395057EA" w14:textId="77777777" w:rsidTr="001A777F">
        <w:tc>
          <w:tcPr>
            <w:tcW w:w="10070" w:type="dxa"/>
            <w:shd w:val="clear" w:color="auto" w:fill="DBE5F1" w:themeFill="accent1" w:themeFillTint="33"/>
          </w:tcPr>
          <w:p w14:paraId="06A66A80" w14:textId="77777777" w:rsidR="00481158" w:rsidRPr="00FF6EBB" w:rsidRDefault="00481158" w:rsidP="001A777F">
            <w:pPr>
              <w:pStyle w:val="ListParagraph"/>
              <w:numPr>
                <w:ilvl w:val="0"/>
                <w:numId w:val="13"/>
              </w:numPr>
              <w:ind w:left="360"/>
            </w:pPr>
            <w:r w:rsidRPr="00FF6EBB">
              <w:t>Implement activities of the plan described above</w:t>
            </w:r>
          </w:p>
        </w:tc>
      </w:tr>
    </w:tbl>
    <w:p w14:paraId="5A498B4E" w14:textId="77777777" w:rsidR="00481158" w:rsidRPr="00FF6EBB" w:rsidRDefault="00481158" w:rsidP="00481158">
      <w:pPr>
        <w:spacing w:after="0" w:line="240" w:lineRule="auto"/>
        <w:ind w:left="360"/>
        <w:contextualSpacing/>
        <w:rPr>
          <w:b/>
        </w:rPr>
      </w:pPr>
    </w:p>
    <w:tbl>
      <w:tblPr>
        <w:tblStyle w:val="TableGrid1"/>
        <w:tblW w:w="0" w:type="auto"/>
        <w:shd w:val="clear" w:color="auto" w:fill="4F81BD" w:themeFill="accent1"/>
        <w:tblLook w:val="04A0" w:firstRow="1" w:lastRow="0" w:firstColumn="1" w:lastColumn="0" w:noHBand="0" w:noVBand="1"/>
      </w:tblPr>
      <w:tblGrid>
        <w:gridCol w:w="9350"/>
      </w:tblGrid>
      <w:tr w:rsidR="0012674F" w:rsidRPr="00FF6EBB" w14:paraId="6D9EA171" w14:textId="77777777" w:rsidTr="00D5585F">
        <w:tc>
          <w:tcPr>
            <w:tcW w:w="9350" w:type="dxa"/>
            <w:shd w:val="clear" w:color="auto" w:fill="4F81BD" w:themeFill="accent1"/>
          </w:tcPr>
          <w:p w14:paraId="39758C92" w14:textId="77777777" w:rsidR="0012674F" w:rsidRPr="00FF6EBB" w:rsidRDefault="0012674F" w:rsidP="00D5585F">
            <w:r w:rsidRPr="00FF6EBB">
              <w:rPr>
                <w:b/>
              </w:rPr>
              <w:t>Discussion and Resources</w:t>
            </w:r>
          </w:p>
        </w:tc>
      </w:tr>
      <w:tr w:rsidR="0012674F" w:rsidRPr="00FF6EBB" w14:paraId="30647332" w14:textId="77777777" w:rsidTr="00D5585F">
        <w:tc>
          <w:tcPr>
            <w:tcW w:w="9350" w:type="dxa"/>
            <w:shd w:val="clear" w:color="auto" w:fill="DBE5F1" w:themeFill="accent1" w:themeFillTint="33"/>
          </w:tcPr>
          <w:p w14:paraId="5C9C61EF" w14:textId="6F3CC180" w:rsidR="009F428C" w:rsidRPr="00FF6EBB" w:rsidRDefault="009F428C" w:rsidP="009F428C">
            <w:r w:rsidRPr="00FF6EBB">
              <w:t xml:space="preserve">A vaccine is not yet available for COVID-19, but communities should consider planning to administer the vaccine if or when it becomes available. Since the disease is like pandemic influenza, health departments can use the same resources in planning for COVID-19 vaccinations. Engage personnel from immunization services at the state and local level to lead this effort. The CDC issued Interim </w:t>
            </w:r>
            <w:hyperlink r:id="rId51" w:history="1">
              <w:r w:rsidRPr="00FF6EBB">
                <w:rPr>
                  <w:rStyle w:val="Hyperlink"/>
                </w:rPr>
                <w:t>Updated Planning Guidance on Allocating and Targeting Pandemic Influenza Vaccine during an Influenza Pandemic</w:t>
              </w:r>
            </w:hyperlink>
            <w:r w:rsidRPr="00FF6EBB">
              <w:rPr>
                <w:rStyle w:val="EndnoteReference"/>
              </w:rPr>
              <w:endnoteReference w:id="42"/>
            </w:r>
            <w:r w:rsidRPr="00FF6EBB">
              <w:t xml:space="preserve"> and this guidance is available to aid in planning. This includes a prioritization framework that subdivides populations in groups, categories, and tiers. The Advisory Committee on Immunization Practices (ACIP) may provide recommendations during an incident as information emerges regarding populations most at risk.</w:t>
            </w:r>
          </w:p>
          <w:p w14:paraId="10B3F6A9" w14:textId="56E98927" w:rsidR="0012674F" w:rsidRPr="00FF6EBB" w:rsidRDefault="009F428C" w:rsidP="00F76AC0">
            <w:r w:rsidRPr="00FF6EBB">
              <w:t>The Roadmap to Implementing Pandemic Influenza Vaccination of Critical Workforce</w:t>
            </w:r>
            <w:r w:rsidRPr="00FF6EBB">
              <w:rPr>
                <w:rStyle w:val="EndnoteReference"/>
              </w:rPr>
              <w:endnoteReference w:id="43"/>
            </w:r>
            <w:r w:rsidRPr="00FF6EBB">
              <w:t xml:space="preserve"> is a tool designed to aid state and local jurisdictions in planning for targeting pandemic influenza vaccine to critical workforce personnel. This tool is based on the guidance outlined in the publication mentioned above. This tool not only covers vaccination planning for critical workforce personnel, but also contains useful guidance for implementing a general pandemic influenza vaccination program. The tool includes checklists and examples of material necessary to support an effective vaccination campaign.</w:t>
            </w:r>
          </w:p>
          <w:p w14:paraId="583F86E4" w14:textId="77777777" w:rsidR="00F76AC0" w:rsidRPr="00FF6EBB" w:rsidRDefault="00F76AC0" w:rsidP="00F76AC0"/>
          <w:p w14:paraId="79A4552C" w14:textId="1FC6CC6D" w:rsidR="00F76AC0" w:rsidRPr="00FF6EBB" w:rsidRDefault="00F76AC0" w:rsidP="00F76AC0">
            <w:r w:rsidRPr="00FF6EBB">
              <w:t xml:space="preserve">The Assistant Secretary for Preparedness and Response (ASPR), Strategic National Stockpile (SNS) contains medical countermeasures to help treat ill patients and improve personal protection. The SNS also monitors the supply chain and recommends actions to improve the flow of resources needed during the response. </w:t>
            </w:r>
            <w:r w:rsidR="003A3C8D" w:rsidRPr="00FF6EBB">
              <w:t xml:space="preserve">In the early stage of the COVID-19 response this relates to PPE and ventilators. </w:t>
            </w:r>
            <w:r w:rsidRPr="00FF6EBB">
              <w:t>State health departments should communicate with their partners on how to request SNS assets should the need arise.</w:t>
            </w:r>
          </w:p>
        </w:tc>
      </w:tr>
    </w:tbl>
    <w:p w14:paraId="52CAC5EE" w14:textId="77777777" w:rsidR="001D62FF" w:rsidRDefault="001D62FF" w:rsidP="007F2E9A">
      <w:pPr>
        <w:spacing w:after="0" w:line="240" w:lineRule="auto"/>
        <w:rPr>
          <w:sz w:val="24"/>
          <w:szCs w:val="24"/>
        </w:rPr>
      </w:pPr>
    </w:p>
    <w:p w14:paraId="76D0C90A" w14:textId="1744C504" w:rsidR="007F2E9A" w:rsidRDefault="007F2E9A" w:rsidP="001F3BCF">
      <w:pPr>
        <w:spacing w:after="0" w:line="240" w:lineRule="auto"/>
        <w:contextualSpacing/>
        <w:rPr>
          <w:b/>
          <w:sz w:val="24"/>
        </w:rPr>
      </w:pPr>
    </w:p>
    <w:p w14:paraId="701B49D8" w14:textId="3256D1B4" w:rsidR="009F428C" w:rsidRDefault="009F428C" w:rsidP="009F428C">
      <w:pPr>
        <w:pStyle w:val="Heading2"/>
      </w:pPr>
      <w:bookmarkStart w:id="22" w:name="_Toc35519763"/>
      <w:r>
        <w:t>Surge Management</w:t>
      </w:r>
      <w:bookmarkEnd w:id="22"/>
    </w:p>
    <w:p w14:paraId="47B7B118" w14:textId="241075BC" w:rsidR="009F428C" w:rsidRPr="009F428C" w:rsidRDefault="009F428C" w:rsidP="009F428C">
      <w:pPr>
        <w:pStyle w:val="Heading3"/>
      </w:pPr>
      <w:bookmarkStart w:id="23" w:name="_Toc35519764"/>
      <w:r>
        <w:t>Surge Staffing</w:t>
      </w:r>
      <w:bookmarkEnd w:id="23"/>
    </w:p>
    <w:p w14:paraId="61ECC9AB" w14:textId="77777777" w:rsidR="009F428C" w:rsidRDefault="009F428C" w:rsidP="009F428C">
      <w:pPr>
        <w:spacing w:after="0" w:line="240" w:lineRule="auto"/>
        <w:ind w:left="360"/>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9F428C" w:rsidRPr="00FF6EBB" w14:paraId="5CCBC2DC" w14:textId="77777777" w:rsidTr="00D5585F">
        <w:tc>
          <w:tcPr>
            <w:tcW w:w="10070" w:type="dxa"/>
            <w:shd w:val="clear" w:color="auto" w:fill="4F81BD" w:themeFill="accent1"/>
          </w:tcPr>
          <w:p w14:paraId="54019C08" w14:textId="77777777" w:rsidR="009F428C" w:rsidRPr="00FF6EBB" w:rsidRDefault="009F428C" w:rsidP="00D5585F">
            <w:r w:rsidRPr="00FF6EBB">
              <w:rPr>
                <w:b/>
              </w:rPr>
              <w:t>Goal</w:t>
            </w:r>
          </w:p>
        </w:tc>
      </w:tr>
      <w:tr w:rsidR="009F428C" w:rsidRPr="00FF6EBB" w14:paraId="51D07514" w14:textId="77777777" w:rsidTr="00D5585F">
        <w:tc>
          <w:tcPr>
            <w:tcW w:w="10070" w:type="dxa"/>
            <w:shd w:val="clear" w:color="auto" w:fill="DBE5F1" w:themeFill="accent1" w:themeFillTint="33"/>
          </w:tcPr>
          <w:p w14:paraId="0FFF579A" w14:textId="5C902E74" w:rsidR="009F428C" w:rsidRPr="00FF6EBB" w:rsidRDefault="009F428C" w:rsidP="00D5585F">
            <w:pPr>
              <w:tabs>
                <w:tab w:val="left" w:pos="360"/>
              </w:tabs>
            </w:pPr>
            <w:r w:rsidRPr="00FF6EBB">
              <w:t xml:space="preserve">To </w:t>
            </w:r>
            <w:r w:rsidR="006B611D" w:rsidRPr="00FF6EBB">
              <w:t>implement measures to increase the number and skills of public health and healthcare staff to meet needs during the COVID-19 response</w:t>
            </w:r>
            <w:r w:rsidRPr="00FF6EBB">
              <w:t>.</w:t>
            </w:r>
          </w:p>
        </w:tc>
      </w:tr>
    </w:tbl>
    <w:p w14:paraId="45285AB4" w14:textId="77777777" w:rsidR="009F428C" w:rsidRPr="00FF6EBB" w:rsidRDefault="009F428C" w:rsidP="009F428C">
      <w:pPr>
        <w:spacing w:after="0" w:line="240" w:lineRule="auto"/>
        <w:ind w:left="360"/>
        <w:contextualSpacing/>
        <w:rPr>
          <w:b/>
        </w:rPr>
      </w:pPr>
    </w:p>
    <w:p w14:paraId="382C8E72" w14:textId="77777777" w:rsidR="009F428C" w:rsidRPr="00FF6EBB" w:rsidRDefault="009F428C" w:rsidP="009F428C">
      <w:pPr>
        <w:tabs>
          <w:tab w:val="left" w:pos="360"/>
        </w:tabs>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9F428C" w:rsidRPr="00FF6EBB" w14:paraId="58FF97C0" w14:textId="77777777" w:rsidTr="00D5585F">
        <w:tc>
          <w:tcPr>
            <w:tcW w:w="9350" w:type="dxa"/>
            <w:shd w:val="clear" w:color="auto" w:fill="4F81BD" w:themeFill="accent1"/>
          </w:tcPr>
          <w:p w14:paraId="20618A33" w14:textId="77777777" w:rsidR="009F428C" w:rsidRPr="00FF6EBB" w:rsidRDefault="009F428C" w:rsidP="00D5585F">
            <w:pPr>
              <w:rPr>
                <w:b/>
              </w:rPr>
            </w:pPr>
            <w:r w:rsidRPr="00FF6EBB">
              <w:rPr>
                <w:b/>
              </w:rPr>
              <w:t>Short-term Objectives (zero to twelve weeks)</w:t>
            </w:r>
          </w:p>
        </w:tc>
      </w:tr>
      <w:tr w:rsidR="009F428C" w:rsidRPr="00FF6EBB" w14:paraId="62A6C61E" w14:textId="77777777" w:rsidTr="00D5585F">
        <w:tc>
          <w:tcPr>
            <w:tcW w:w="9350" w:type="dxa"/>
            <w:shd w:val="clear" w:color="auto" w:fill="DBE5F1" w:themeFill="accent1" w:themeFillTint="33"/>
          </w:tcPr>
          <w:p w14:paraId="606D76B1" w14:textId="76CA610B" w:rsidR="009F428C" w:rsidRPr="00FF6EBB" w:rsidRDefault="006B611D" w:rsidP="00D5585F">
            <w:pPr>
              <w:numPr>
                <w:ilvl w:val="0"/>
                <w:numId w:val="2"/>
              </w:numPr>
              <w:tabs>
                <w:tab w:val="left" w:pos="360"/>
              </w:tabs>
              <w:contextualSpacing/>
            </w:pPr>
            <w:r w:rsidRPr="00FF6EBB">
              <w:t>Activate mechanisms for surging public health responder staff</w:t>
            </w:r>
            <w:r w:rsidR="009F428C" w:rsidRPr="00FF6EBB">
              <w:t>.</w:t>
            </w:r>
          </w:p>
          <w:p w14:paraId="626F4B40" w14:textId="097BFD72" w:rsidR="009F428C" w:rsidRPr="00FF6EBB" w:rsidRDefault="006B611D" w:rsidP="00D5585F">
            <w:pPr>
              <w:numPr>
                <w:ilvl w:val="0"/>
                <w:numId w:val="2"/>
              </w:numPr>
              <w:ind w:left="337"/>
              <w:contextualSpacing/>
            </w:pPr>
            <w:r w:rsidRPr="00FF6EBB">
              <w:lastRenderedPageBreak/>
              <w:t>Activate volunteer organizations including, but not limited to, Medical Reserve Corps</w:t>
            </w:r>
            <w:r w:rsidR="009F428C" w:rsidRPr="00FF6EBB">
              <w:t>.</w:t>
            </w:r>
          </w:p>
        </w:tc>
      </w:tr>
      <w:tr w:rsidR="009F428C" w:rsidRPr="00FF6EBB" w14:paraId="53BC65C9" w14:textId="77777777" w:rsidTr="00D5585F">
        <w:tc>
          <w:tcPr>
            <w:tcW w:w="9350" w:type="dxa"/>
            <w:shd w:val="clear" w:color="auto" w:fill="4F81BD" w:themeFill="accent1"/>
          </w:tcPr>
          <w:p w14:paraId="330B4E02" w14:textId="77777777" w:rsidR="009F428C" w:rsidRPr="00FF6EBB" w:rsidRDefault="009F428C" w:rsidP="00D5585F">
            <w:pPr>
              <w:rPr>
                <w:b/>
              </w:rPr>
            </w:pPr>
            <w:r w:rsidRPr="00FF6EBB">
              <w:rPr>
                <w:b/>
              </w:rPr>
              <w:lastRenderedPageBreak/>
              <w:t>Long-term Objectives (Twelve weeks to twenty-four months)</w:t>
            </w:r>
          </w:p>
        </w:tc>
      </w:tr>
      <w:tr w:rsidR="009F428C" w:rsidRPr="00FF6EBB" w14:paraId="0E5AA8F7" w14:textId="77777777" w:rsidTr="00D5585F">
        <w:tc>
          <w:tcPr>
            <w:tcW w:w="9350" w:type="dxa"/>
            <w:shd w:val="clear" w:color="auto" w:fill="DBE5F1" w:themeFill="accent1" w:themeFillTint="33"/>
          </w:tcPr>
          <w:p w14:paraId="7D99BFA9" w14:textId="184443C4" w:rsidR="009F428C" w:rsidRPr="00FF6EBB" w:rsidRDefault="006B611D" w:rsidP="00D5585F">
            <w:pPr>
              <w:ind w:left="-23"/>
            </w:pPr>
            <w:r w:rsidRPr="00FF6EBB">
              <w:t>Ensure mechanisms provide a balance to meet the needs of the response and promote good health among responders over a long response</w:t>
            </w:r>
            <w:r w:rsidR="009F428C" w:rsidRPr="00FF6EBB">
              <w:t>.</w:t>
            </w:r>
          </w:p>
        </w:tc>
      </w:tr>
    </w:tbl>
    <w:p w14:paraId="4710B4DE" w14:textId="77777777" w:rsidR="009F428C" w:rsidRPr="00FF6EBB" w:rsidRDefault="009F428C" w:rsidP="009F428C">
      <w:pPr>
        <w:spacing w:line="240" w:lineRule="auto"/>
        <w:contextualSpacing/>
      </w:pPr>
    </w:p>
    <w:tbl>
      <w:tblPr>
        <w:tblStyle w:val="TableGrid1"/>
        <w:tblW w:w="0" w:type="auto"/>
        <w:shd w:val="clear" w:color="auto" w:fill="4F81BD" w:themeFill="accent1"/>
        <w:tblLook w:val="04A0" w:firstRow="1" w:lastRow="0" w:firstColumn="1" w:lastColumn="0" w:noHBand="0" w:noVBand="1"/>
      </w:tblPr>
      <w:tblGrid>
        <w:gridCol w:w="9350"/>
      </w:tblGrid>
      <w:tr w:rsidR="009F428C" w:rsidRPr="00FF6EBB" w14:paraId="3EBAB993" w14:textId="77777777" w:rsidTr="00D5585F">
        <w:tc>
          <w:tcPr>
            <w:tcW w:w="9350" w:type="dxa"/>
            <w:shd w:val="clear" w:color="auto" w:fill="4F81BD" w:themeFill="accent1"/>
          </w:tcPr>
          <w:p w14:paraId="66F777C5" w14:textId="77777777" w:rsidR="009F428C" w:rsidRPr="00FF6EBB" w:rsidRDefault="009F428C" w:rsidP="00D5585F">
            <w:r w:rsidRPr="00FF6EBB">
              <w:rPr>
                <w:b/>
              </w:rPr>
              <w:t>Discussion and Resources</w:t>
            </w:r>
          </w:p>
        </w:tc>
      </w:tr>
      <w:tr w:rsidR="009F428C" w:rsidRPr="00FF6EBB" w14:paraId="485AA30C" w14:textId="77777777" w:rsidTr="00D5585F">
        <w:tc>
          <w:tcPr>
            <w:tcW w:w="9350" w:type="dxa"/>
            <w:shd w:val="clear" w:color="auto" w:fill="DBE5F1" w:themeFill="accent1" w:themeFillTint="33"/>
          </w:tcPr>
          <w:p w14:paraId="1C6E23A8" w14:textId="52F46C42" w:rsidR="009F428C" w:rsidRPr="00FF6EBB" w:rsidRDefault="00AB227A" w:rsidP="00D944FE">
            <w:pPr>
              <w:spacing w:after="160" w:line="259" w:lineRule="auto"/>
            </w:pPr>
            <w:r w:rsidRPr="00FF6EBB">
              <w:t xml:space="preserve">The declaration of a PHE provides some additional flexibility in augmenting public health staff. The PHE allows for the </w:t>
            </w:r>
            <w:hyperlink r:id="rId52" w:history="1">
              <w:r w:rsidRPr="002D7637">
                <w:rPr>
                  <w:rStyle w:val="Hyperlink"/>
                </w:rPr>
                <w:t>temporarily reassignment of state and local personnel</w:t>
              </w:r>
            </w:hyperlink>
            <w:r w:rsidRPr="00FF6EBB">
              <w:t xml:space="preserve"> funded in whole or in part through programs authorized under the PHS Act.</w:t>
            </w:r>
            <w:r w:rsidR="003D6E62">
              <w:rPr>
                <w:rStyle w:val="EndnoteReference"/>
              </w:rPr>
              <w:endnoteReference w:id="44"/>
            </w:r>
            <w:r w:rsidRPr="00FF6EBB">
              <w:t xml:space="preserve"> </w:t>
            </w:r>
            <w:r w:rsidR="00CB4FE9">
              <w:t xml:space="preserve">The DHS, </w:t>
            </w:r>
            <w:r w:rsidR="00CB4FE9" w:rsidRPr="00CB4FE9">
              <w:t>Cybersecurity and Infrastructure Security Agency (CISA)</w:t>
            </w:r>
            <w:r w:rsidR="00CB4FE9">
              <w:t xml:space="preserve"> has issued </w:t>
            </w:r>
            <w:hyperlink r:id="rId53" w:history="1">
              <w:r w:rsidR="00CB4FE9" w:rsidRPr="00CB4FE9">
                <w:rPr>
                  <w:rStyle w:val="Hyperlink"/>
                </w:rPr>
                <w:t>guidance on critical infrastructure personnel</w:t>
              </w:r>
            </w:hyperlink>
            <w:r w:rsidR="00CB4FE9">
              <w:t xml:space="preserve"> and their need to continue working in their sector.</w:t>
            </w:r>
            <w:r w:rsidR="00CB4FE9">
              <w:rPr>
                <w:rStyle w:val="EndnoteReference"/>
              </w:rPr>
              <w:endnoteReference w:id="45"/>
            </w:r>
            <w:r w:rsidR="00CB4FE9">
              <w:t xml:space="preserve">  </w:t>
            </w:r>
            <w:r w:rsidR="00CB4FE9" w:rsidRPr="00CB4FE9">
              <w:t xml:space="preserve"> </w:t>
            </w:r>
            <w:r w:rsidR="003A3C8D" w:rsidRPr="00FF6EBB">
              <w:rPr>
                <w:highlight w:val="yellow"/>
              </w:rPr>
              <w:t>(Need More Here)</w:t>
            </w:r>
          </w:p>
        </w:tc>
      </w:tr>
    </w:tbl>
    <w:p w14:paraId="582DD3FB" w14:textId="77777777" w:rsidR="009F428C" w:rsidRDefault="009F428C" w:rsidP="009F428C">
      <w:pPr>
        <w:spacing w:line="240" w:lineRule="auto"/>
        <w:contextualSpacing/>
      </w:pPr>
    </w:p>
    <w:p w14:paraId="4ED19117" w14:textId="23422970" w:rsidR="009F428C" w:rsidRPr="009F428C" w:rsidRDefault="009F428C" w:rsidP="009F428C">
      <w:pPr>
        <w:pStyle w:val="Heading3"/>
      </w:pPr>
      <w:bookmarkStart w:id="24" w:name="_Toc35519765"/>
      <w:r>
        <w:t>Public Health Coordination with Healthcare Systems</w:t>
      </w:r>
      <w:bookmarkEnd w:id="24"/>
    </w:p>
    <w:p w14:paraId="58B800FC" w14:textId="77777777" w:rsidR="009F428C" w:rsidRDefault="009F428C" w:rsidP="009F428C">
      <w:pPr>
        <w:spacing w:after="0" w:line="240" w:lineRule="auto"/>
        <w:ind w:left="360"/>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9F428C" w:rsidRPr="00FF6EBB" w14:paraId="042A23C4" w14:textId="77777777" w:rsidTr="00D5585F">
        <w:tc>
          <w:tcPr>
            <w:tcW w:w="10070" w:type="dxa"/>
            <w:shd w:val="clear" w:color="auto" w:fill="4F81BD" w:themeFill="accent1"/>
          </w:tcPr>
          <w:p w14:paraId="260AB763" w14:textId="77777777" w:rsidR="009F428C" w:rsidRPr="00FF6EBB" w:rsidRDefault="009F428C" w:rsidP="00D5585F">
            <w:r w:rsidRPr="00FF6EBB">
              <w:rPr>
                <w:b/>
              </w:rPr>
              <w:t>Goal</w:t>
            </w:r>
          </w:p>
        </w:tc>
      </w:tr>
      <w:tr w:rsidR="009F428C" w:rsidRPr="00FF6EBB" w14:paraId="34615CE5" w14:textId="77777777" w:rsidTr="00D5585F">
        <w:tc>
          <w:tcPr>
            <w:tcW w:w="10070" w:type="dxa"/>
            <w:shd w:val="clear" w:color="auto" w:fill="DBE5F1" w:themeFill="accent1" w:themeFillTint="33"/>
          </w:tcPr>
          <w:p w14:paraId="5FAABEAA" w14:textId="5A089452" w:rsidR="009F428C" w:rsidRPr="00FF6EBB" w:rsidRDefault="009F428C" w:rsidP="00D5585F">
            <w:pPr>
              <w:tabs>
                <w:tab w:val="left" w:pos="360"/>
              </w:tabs>
            </w:pPr>
            <w:r w:rsidRPr="00FF6EBB">
              <w:t xml:space="preserve">To implement measures </w:t>
            </w:r>
            <w:r w:rsidR="00F76AC0" w:rsidRPr="00FF6EBB">
              <w:t>to help mitigate the surge of persons seeking care at critical care facilities in the jurisdiction</w:t>
            </w:r>
            <w:r w:rsidR="00D5585F" w:rsidRPr="00FF6EBB">
              <w:t xml:space="preserve"> and to meet the greater public health needs in the jurisdiction</w:t>
            </w:r>
            <w:r w:rsidRPr="00FF6EBB">
              <w:t>.</w:t>
            </w:r>
          </w:p>
        </w:tc>
      </w:tr>
    </w:tbl>
    <w:p w14:paraId="16358E91" w14:textId="77777777" w:rsidR="009F428C" w:rsidRPr="00FF6EBB" w:rsidRDefault="009F428C" w:rsidP="009F428C">
      <w:pPr>
        <w:spacing w:after="0" w:line="240" w:lineRule="auto"/>
        <w:ind w:left="360"/>
        <w:contextualSpacing/>
        <w:rPr>
          <w:b/>
        </w:rPr>
      </w:pPr>
    </w:p>
    <w:p w14:paraId="1FAB0E32" w14:textId="77777777" w:rsidR="009F428C" w:rsidRPr="00FF6EBB" w:rsidRDefault="009F428C" w:rsidP="009F428C">
      <w:pPr>
        <w:tabs>
          <w:tab w:val="left" w:pos="360"/>
        </w:tabs>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9F428C" w:rsidRPr="00FF6EBB" w14:paraId="0A2007D9" w14:textId="77777777" w:rsidTr="00D5585F">
        <w:tc>
          <w:tcPr>
            <w:tcW w:w="9350" w:type="dxa"/>
            <w:shd w:val="clear" w:color="auto" w:fill="4F81BD" w:themeFill="accent1"/>
          </w:tcPr>
          <w:p w14:paraId="004C4C84" w14:textId="77777777" w:rsidR="009F428C" w:rsidRPr="00FF6EBB" w:rsidRDefault="009F428C" w:rsidP="00D5585F">
            <w:pPr>
              <w:rPr>
                <w:b/>
              </w:rPr>
            </w:pPr>
            <w:r w:rsidRPr="00FF6EBB">
              <w:rPr>
                <w:b/>
              </w:rPr>
              <w:t>Short-term Objectives (zero to twelve weeks)</w:t>
            </w:r>
          </w:p>
        </w:tc>
      </w:tr>
      <w:tr w:rsidR="009F428C" w:rsidRPr="00FF6EBB" w14:paraId="66EC01C2" w14:textId="77777777" w:rsidTr="00D5585F">
        <w:tc>
          <w:tcPr>
            <w:tcW w:w="9350" w:type="dxa"/>
            <w:shd w:val="clear" w:color="auto" w:fill="DBE5F1" w:themeFill="accent1" w:themeFillTint="33"/>
          </w:tcPr>
          <w:p w14:paraId="24126085" w14:textId="0B6566DE" w:rsidR="00D5585F" w:rsidRPr="00FF6EBB" w:rsidRDefault="009F428C" w:rsidP="00D5585F">
            <w:pPr>
              <w:numPr>
                <w:ilvl w:val="0"/>
                <w:numId w:val="2"/>
              </w:numPr>
              <w:tabs>
                <w:tab w:val="left" w:pos="360"/>
              </w:tabs>
              <w:contextualSpacing/>
            </w:pPr>
            <w:r w:rsidRPr="00FF6EBB">
              <w:t xml:space="preserve">Collaborate with </w:t>
            </w:r>
            <w:r w:rsidR="00F76AC0" w:rsidRPr="00FF6EBB">
              <w:t>healthcare coalitions and other partners t</w:t>
            </w:r>
            <w:r w:rsidR="00D5585F" w:rsidRPr="00FF6EBB">
              <w:t>o develop triggers for enacting crisis or contingency standards of care.</w:t>
            </w:r>
          </w:p>
          <w:p w14:paraId="09D9C38A" w14:textId="0C7B676D" w:rsidR="009F428C" w:rsidRPr="00FF6EBB" w:rsidRDefault="00D5585F" w:rsidP="00D5585F">
            <w:pPr>
              <w:numPr>
                <w:ilvl w:val="0"/>
                <w:numId w:val="2"/>
              </w:numPr>
              <w:tabs>
                <w:tab w:val="left" w:pos="360"/>
              </w:tabs>
              <w:contextualSpacing/>
            </w:pPr>
            <w:r w:rsidRPr="00FF6EBB">
              <w:t>Coordinate with the Hospital Preparedness Program, healthcare coalitions, health care organizations, emergency management, and other relevant partners and stakeholders to assess the public health and medical surge needs of the community.</w:t>
            </w:r>
          </w:p>
          <w:p w14:paraId="1D7F7865" w14:textId="77777777" w:rsidR="009F428C" w:rsidRPr="00FF6EBB" w:rsidRDefault="00D5585F" w:rsidP="00D5585F">
            <w:pPr>
              <w:numPr>
                <w:ilvl w:val="0"/>
                <w:numId w:val="2"/>
              </w:numPr>
              <w:ind w:left="337"/>
              <w:contextualSpacing/>
            </w:pPr>
            <w:r w:rsidRPr="00FF6EBB">
              <w:t>Prepare for increased demands for services, expansions of public health functions, increases in administrative management requirements and other emergency response needs</w:t>
            </w:r>
            <w:r w:rsidR="009F428C" w:rsidRPr="00FF6EBB">
              <w:t>.</w:t>
            </w:r>
          </w:p>
          <w:p w14:paraId="022F2D5D" w14:textId="653C3D4D" w:rsidR="00D5585F" w:rsidRPr="00FF6EBB" w:rsidRDefault="00D5585F" w:rsidP="00D5585F">
            <w:pPr>
              <w:numPr>
                <w:ilvl w:val="0"/>
                <w:numId w:val="2"/>
              </w:numPr>
              <w:ind w:left="337"/>
              <w:contextualSpacing/>
            </w:pPr>
            <w:r w:rsidRPr="00FF6EBB">
              <w:t>Train hospitals, long-term care facilities, and other high-risk facilities on infection prevention control.</w:t>
            </w:r>
          </w:p>
        </w:tc>
      </w:tr>
      <w:tr w:rsidR="009F428C" w:rsidRPr="00FF6EBB" w14:paraId="7EC6C52E" w14:textId="77777777" w:rsidTr="00D5585F">
        <w:tc>
          <w:tcPr>
            <w:tcW w:w="9350" w:type="dxa"/>
            <w:shd w:val="clear" w:color="auto" w:fill="4F81BD" w:themeFill="accent1"/>
          </w:tcPr>
          <w:p w14:paraId="070C5287" w14:textId="77777777" w:rsidR="009F428C" w:rsidRPr="00FF6EBB" w:rsidRDefault="009F428C" w:rsidP="00D5585F">
            <w:pPr>
              <w:rPr>
                <w:b/>
              </w:rPr>
            </w:pPr>
            <w:r w:rsidRPr="00FF6EBB">
              <w:rPr>
                <w:b/>
              </w:rPr>
              <w:t>Long-term Objectives (Twelve weeks to twenty-four months)</w:t>
            </w:r>
          </w:p>
        </w:tc>
      </w:tr>
      <w:tr w:rsidR="009F428C" w:rsidRPr="00FF6EBB" w14:paraId="26CC85E6" w14:textId="77777777" w:rsidTr="00D5585F">
        <w:tc>
          <w:tcPr>
            <w:tcW w:w="9350" w:type="dxa"/>
            <w:shd w:val="clear" w:color="auto" w:fill="DBE5F1" w:themeFill="accent1" w:themeFillTint="33"/>
          </w:tcPr>
          <w:p w14:paraId="2A876222" w14:textId="781EF184" w:rsidR="009F428C" w:rsidRPr="00FF6EBB" w:rsidRDefault="00D5585F" w:rsidP="00D5585F">
            <w:pPr>
              <w:ind w:left="-23"/>
            </w:pPr>
            <w:r w:rsidRPr="00FF6EBB">
              <w:t>Coordinate with healthcare partners to determine triggers for restoring services impacted by the response.</w:t>
            </w:r>
          </w:p>
        </w:tc>
      </w:tr>
    </w:tbl>
    <w:p w14:paraId="0F399057" w14:textId="77777777" w:rsidR="009F428C" w:rsidRPr="00FF6EBB" w:rsidRDefault="009F428C" w:rsidP="009F428C">
      <w:pPr>
        <w:spacing w:line="240" w:lineRule="auto"/>
        <w:contextualSpacing/>
      </w:pPr>
    </w:p>
    <w:tbl>
      <w:tblPr>
        <w:tblStyle w:val="TableGrid1"/>
        <w:tblW w:w="0" w:type="auto"/>
        <w:shd w:val="clear" w:color="auto" w:fill="4F81BD" w:themeFill="accent1"/>
        <w:tblLook w:val="04A0" w:firstRow="1" w:lastRow="0" w:firstColumn="1" w:lastColumn="0" w:noHBand="0" w:noVBand="1"/>
      </w:tblPr>
      <w:tblGrid>
        <w:gridCol w:w="9350"/>
      </w:tblGrid>
      <w:tr w:rsidR="009F428C" w:rsidRPr="00FF6EBB" w14:paraId="290AEF87" w14:textId="77777777" w:rsidTr="00D5585F">
        <w:tc>
          <w:tcPr>
            <w:tcW w:w="9350" w:type="dxa"/>
            <w:shd w:val="clear" w:color="auto" w:fill="4F81BD" w:themeFill="accent1"/>
          </w:tcPr>
          <w:p w14:paraId="2E630D88" w14:textId="77777777" w:rsidR="009F428C" w:rsidRPr="00FF6EBB" w:rsidRDefault="009F428C" w:rsidP="00D5585F">
            <w:r w:rsidRPr="00FF6EBB">
              <w:rPr>
                <w:b/>
              </w:rPr>
              <w:t>Discussion and Resources</w:t>
            </w:r>
          </w:p>
        </w:tc>
      </w:tr>
      <w:tr w:rsidR="009F428C" w:rsidRPr="00FF6EBB" w14:paraId="786DC639" w14:textId="77777777" w:rsidTr="00D5585F">
        <w:tc>
          <w:tcPr>
            <w:tcW w:w="9350" w:type="dxa"/>
            <w:shd w:val="clear" w:color="auto" w:fill="DBE5F1" w:themeFill="accent1" w:themeFillTint="33"/>
          </w:tcPr>
          <w:p w14:paraId="4439D987" w14:textId="77777777" w:rsidR="00F76AC0" w:rsidRPr="00FF6EBB" w:rsidRDefault="00F76AC0" w:rsidP="00F76AC0">
            <w:r w:rsidRPr="00FF6EBB">
              <w:t xml:space="preserve">The health care system in a community has a critical role in the COVID-19, especially since a vaccine is not yet available and treatment in a critical care setting is the only option for some with COVID-19 illness. Health care administrators and staff should review their infection disease response plans and make any adjustments based on the characteristics of COVID-19 and the resources available to responders. CDC has developed recommendations on </w:t>
            </w:r>
            <w:hyperlink r:id="rId54" w:history="1">
              <w:r w:rsidRPr="00FF6EBB">
                <w:rPr>
                  <w:rStyle w:val="Hyperlink"/>
                </w:rPr>
                <w:t>general steps</w:t>
              </w:r>
            </w:hyperlink>
            <w:r w:rsidRPr="00FF6EBB">
              <w:rPr>
                <w:rStyle w:val="EndnoteReference"/>
              </w:rPr>
              <w:endnoteReference w:id="46"/>
            </w:r>
            <w:r w:rsidRPr="00FF6EBB">
              <w:t xml:space="preserve"> health care settings can take to prepare for the COVID-19 and response and developed </w:t>
            </w:r>
            <w:hyperlink r:id="rId55" w:history="1">
              <w:r w:rsidRPr="00FF6EBB">
                <w:rPr>
                  <w:rStyle w:val="Hyperlink"/>
                </w:rPr>
                <w:t>guidelines</w:t>
              </w:r>
            </w:hyperlink>
            <w:r w:rsidRPr="00FF6EBB">
              <w:rPr>
                <w:rStyle w:val="EndnoteReference"/>
              </w:rPr>
              <w:endnoteReference w:id="47"/>
            </w:r>
            <w:r w:rsidRPr="00FF6EBB">
              <w:t xml:space="preserve"> for healthcare settings with the goal to:</w:t>
            </w:r>
          </w:p>
          <w:p w14:paraId="7A5AF98A" w14:textId="77777777" w:rsidR="00F76AC0" w:rsidRPr="00FF6EBB" w:rsidRDefault="00F76AC0" w:rsidP="00F76AC0">
            <w:pPr>
              <w:pStyle w:val="ListParagraph"/>
              <w:numPr>
                <w:ilvl w:val="0"/>
                <w:numId w:val="16"/>
              </w:numPr>
              <w:spacing w:after="160" w:line="259" w:lineRule="auto"/>
            </w:pPr>
            <w:r w:rsidRPr="00FF6EBB">
              <w:t>Reduce morbidity and mortality</w:t>
            </w:r>
          </w:p>
          <w:p w14:paraId="0F2419BF" w14:textId="77777777" w:rsidR="00F76AC0" w:rsidRPr="00FF6EBB" w:rsidRDefault="00F76AC0" w:rsidP="00F76AC0">
            <w:pPr>
              <w:pStyle w:val="ListParagraph"/>
              <w:numPr>
                <w:ilvl w:val="0"/>
                <w:numId w:val="16"/>
              </w:numPr>
              <w:spacing w:after="160" w:line="259" w:lineRule="auto"/>
            </w:pPr>
            <w:r w:rsidRPr="00FF6EBB">
              <w:t>Minimize disease transmission</w:t>
            </w:r>
          </w:p>
          <w:p w14:paraId="76FC7C8A" w14:textId="77777777" w:rsidR="00F76AC0" w:rsidRPr="00FF6EBB" w:rsidRDefault="00F76AC0" w:rsidP="00F76AC0">
            <w:pPr>
              <w:pStyle w:val="ListParagraph"/>
              <w:numPr>
                <w:ilvl w:val="0"/>
                <w:numId w:val="16"/>
              </w:numPr>
              <w:spacing w:after="160" w:line="259" w:lineRule="auto"/>
            </w:pPr>
            <w:r w:rsidRPr="00FF6EBB">
              <w:t>Protect healthcare personnel</w:t>
            </w:r>
          </w:p>
          <w:p w14:paraId="4F42B743" w14:textId="77777777" w:rsidR="00F76AC0" w:rsidRPr="00FF6EBB" w:rsidRDefault="00F76AC0" w:rsidP="00F76AC0">
            <w:pPr>
              <w:pStyle w:val="ListParagraph"/>
              <w:numPr>
                <w:ilvl w:val="0"/>
                <w:numId w:val="16"/>
              </w:numPr>
              <w:spacing w:after="160" w:line="259" w:lineRule="auto"/>
            </w:pPr>
            <w:r w:rsidRPr="00FF6EBB">
              <w:t>Preserve healthcare system functioning</w:t>
            </w:r>
          </w:p>
          <w:p w14:paraId="5DEA1905" w14:textId="26EA8DF7" w:rsidR="005D2F4D" w:rsidRPr="00FF6EBB" w:rsidRDefault="00F76AC0" w:rsidP="00F76AC0">
            <w:r w:rsidRPr="00FF6EBB">
              <w:t xml:space="preserve">This guidance includes links to information regarding the disease, clinical management, and infection </w:t>
            </w:r>
            <w:r w:rsidRPr="00FF6EBB">
              <w:lastRenderedPageBreak/>
              <w:t xml:space="preserve">control procedures in health care settings. Both inpatient and outpatient health care administrators can tailor the guidance to provide recommendations to their staff to improve worker safety and the safety of those using the health care services. Since the elderly and those with underlying conditions are most vulnerable to COVID-19 the CDC has developed guidance specifically for </w:t>
            </w:r>
            <w:hyperlink r:id="rId56" w:history="1">
              <w:r w:rsidRPr="00FF6EBB">
                <w:rPr>
                  <w:rStyle w:val="Hyperlink"/>
                </w:rPr>
                <w:t>long-term care facilities</w:t>
              </w:r>
            </w:hyperlink>
            <w:r w:rsidRPr="00FF6EBB">
              <w:rPr>
                <w:rStyle w:val="EndnoteReference"/>
              </w:rPr>
              <w:endnoteReference w:id="48"/>
            </w:r>
            <w:r w:rsidRPr="00FF6EBB">
              <w:t xml:space="preserve"> </w:t>
            </w:r>
            <w:r w:rsidR="007D7070" w:rsidRPr="00FF6EBB">
              <w:t xml:space="preserve">and </w:t>
            </w:r>
            <w:hyperlink r:id="rId57" w:history="1">
              <w:r w:rsidR="007D7070" w:rsidRPr="00FF6EBB">
                <w:rPr>
                  <w:rStyle w:val="Hyperlink"/>
                </w:rPr>
                <w:t>dialysis centers</w:t>
              </w:r>
            </w:hyperlink>
            <w:r w:rsidR="007D7070" w:rsidRPr="00FF6EBB">
              <w:rPr>
                <w:rStyle w:val="EndnoteReference"/>
              </w:rPr>
              <w:endnoteReference w:id="49"/>
            </w:r>
            <w:r w:rsidR="007D7070" w:rsidRPr="00FF6EBB">
              <w:t xml:space="preserve"> </w:t>
            </w:r>
            <w:r w:rsidRPr="00FF6EBB">
              <w:t xml:space="preserve">and health departments are urged to work directly with those facilities to improve preparedness. </w:t>
            </w:r>
            <w:bookmarkStart w:id="25" w:name="_Hlk34302689"/>
            <w:r w:rsidR="007D7070">
              <w:t xml:space="preserve">In addition, CDC has developed </w:t>
            </w:r>
            <w:hyperlink r:id="rId58" w:history="1">
              <w:r w:rsidR="007D7070" w:rsidRPr="000A3743">
                <w:rPr>
                  <w:rStyle w:val="Hyperlink"/>
                </w:rPr>
                <w:t>guidance</w:t>
              </w:r>
            </w:hyperlink>
            <w:r w:rsidR="007D7070">
              <w:t xml:space="preserve"> to aid emergency medical services (EMS) </w:t>
            </w:r>
            <w:r w:rsidR="000A3743">
              <w:t>and Public Safety Answering Points (PSAP).</w:t>
            </w:r>
            <w:r w:rsidR="000A3743">
              <w:rPr>
                <w:rStyle w:val="EndnoteReference"/>
              </w:rPr>
              <w:endnoteReference w:id="50"/>
            </w:r>
            <w:r w:rsidR="004F7407">
              <w:t xml:space="preserve"> The Centers for Medicare and Medicaid Services (CMS) </w:t>
            </w:r>
            <w:hyperlink r:id="rId59" w:history="1">
              <w:r w:rsidR="004F7407" w:rsidRPr="004F7407">
                <w:rPr>
                  <w:rStyle w:val="Hyperlink"/>
                </w:rPr>
                <w:t>website</w:t>
              </w:r>
            </w:hyperlink>
            <w:r w:rsidR="004F7407">
              <w:rPr>
                <w:rStyle w:val="EndnoteReference"/>
              </w:rPr>
              <w:endnoteReference w:id="51"/>
            </w:r>
            <w:r w:rsidR="004F7407">
              <w:t xml:space="preserve"> includes information related to the CMS response to COVID-19 and provides links to CMS waivers already in effect.</w:t>
            </w:r>
          </w:p>
          <w:p w14:paraId="2BF835BD" w14:textId="77777777" w:rsidR="005D2F4D" w:rsidRPr="00FF6EBB" w:rsidRDefault="005D2F4D" w:rsidP="00F76AC0"/>
          <w:p w14:paraId="2755D05A" w14:textId="0C513CA2" w:rsidR="00BA5514" w:rsidRPr="00FF6EBB" w:rsidRDefault="00BA5514" w:rsidP="00F76AC0">
            <w:r w:rsidRPr="00FF6EBB">
              <w:t>Those who have contact with known or suspected to have had COVID-19</w:t>
            </w:r>
            <w:r w:rsidR="005D2F4D" w:rsidRPr="00FF6EBB">
              <w:t>, or the deceased who was known to have had COVID-19,</w:t>
            </w:r>
            <w:r w:rsidRPr="00FF6EBB">
              <w:t xml:space="preserve"> will need to take precautions. </w:t>
            </w:r>
            <w:r w:rsidR="005D2F4D" w:rsidRPr="00FF6EBB">
              <w:t xml:space="preserve">When a patient is confirmed to have COVID-19 </w:t>
            </w:r>
            <w:hyperlink r:id="rId60" w:history="1">
              <w:r w:rsidR="005D2F4D" w:rsidRPr="00FF6EBB">
                <w:rPr>
                  <w:rStyle w:val="Hyperlink"/>
                </w:rPr>
                <w:t>properly coding the information</w:t>
              </w:r>
            </w:hyperlink>
            <w:r w:rsidR="005D2F4D" w:rsidRPr="00FF6EBB">
              <w:rPr>
                <w:rStyle w:val="EndnoteReference"/>
              </w:rPr>
              <w:endnoteReference w:id="52"/>
            </w:r>
            <w:r w:rsidR="005D2F4D" w:rsidRPr="00FF6EBB">
              <w:t xml:space="preserve"> on the patient records will assist public health in tracking cases. </w:t>
            </w:r>
            <w:r w:rsidRPr="00FF6EBB">
              <w:t xml:space="preserve">CDC has developed </w:t>
            </w:r>
            <w:hyperlink r:id="rId61" w:history="1">
              <w:r w:rsidRPr="00FF6EBB">
                <w:rPr>
                  <w:rStyle w:val="Hyperlink"/>
                </w:rPr>
                <w:t>guidance related to collecting specimens from deceased PUI for COVID-19</w:t>
              </w:r>
            </w:hyperlink>
            <w:r w:rsidRPr="00FF6EBB">
              <w:rPr>
                <w:rStyle w:val="EndnoteReference"/>
              </w:rPr>
              <w:endnoteReference w:id="53"/>
            </w:r>
            <w:r w:rsidRPr="00FF6EBB">
              <w:t xml:space="preserve"> which includes collection, shipment, infection control, and disinfection of the environment. As with the proper coding of patient encounters, the records related to the death should include the </w:t>
            </w:r>
            <w:hyperlink r:id="rId62" w:history="1">
              <w:r w:rsidRPr="00FF6EBB">
                <w:rPr>
                  <w:rStyle w:val="Hyperlink"/>
                </w:rPr>
                <w:t>codes for COVID-19</w:t>
              </w:r>
            </w:hyperlink>
            <w:r w:rsidRPr="00FF6EBB">
              <w:rPr>
                <w:rStyle w:val="Hyperlink"/>
              </w:rPr>
              <w:t>.</w:t>
            </w:r>
            <w:r w:rsidRPr="00FF6EBB">
              <w:rPr>
                <w:rStyle w:val="EndnoteReference"/>
              </w:rPr>
              <w:endnoteReference w:id="54"/>
            </w:r>
            <w:bookmarkEnd w:id="25"/>
          </w:p>
          <w:p w14:paraId="5A8997C9" w14:textId="77777777" w:rsidR="00BA5514" w:rsidRPr="00FF6EBB" w:rsidRDefault="00BA5514" w:rsidP="00F76AC0"/>
          <w:p w14:paraId="2393CEB5" w14:textId="718A09AE" w:rsidR="009F428C" w:rsidRPr="00FF6EBB" w:rsidRDefault="00F76AC0" w:rsidP="00BA5514">
            <w:r w:rsidRPr="00FF6EBB">
              <w:t xml:space="preserve">Acute care facilities should revise operations in accordance with the guidance and consider reviewing plans for </w:t>
            </w:r>
            <w:hyperlink r:id="rId63" w:history="1">
              <w:r w:rsidRPr="00FF6EBB">
                <w:rPr>
                  <w:rStyle w:val="Hyperlink"/>
                </w:rPr>
                <w:t>limiting elective services</w:t>
              </w:r>
            </w:hyperlink>
            <w:r w:rsidRPr="00FF6EBB">
              <w:rPr>
                <w:rStyle w:val="EndnoteReference"/>
              </w:rPr>
              <w:endnoteReference w:id="55"/>
            </w:r>
            <w:r w:rsidRPr="00FF6EBB">
              <w:t xml:space="preserve"> and implementing </w:t>
            </w:r>
            <w:hyperlink r:id="rId64" w:history="1">
              <w:r w:rsidRPr="00FF6EBB">
                <w:rPr>
                  <w:rStyle w:val="Hyperlink"/>
                </w:rPr>
                <w:t>crisis standards of care</w:t>
              </w:r>
            </w:hyperlink>
            <w:r w:rsidRPr="00FF6EBB">
              <w:rPr>
                <w:rStyle w:val="Hyperlink"/>
              </w:rPr>
              <w:t>.</w:t>
            </w:r>
            <w:r w:rsidRPr="00FF6EBB">
              <w:rPr>
                <w:rStyle w:val="EndnoteReference"/>
              </w:rPr>
              <w:endnoteReference w:id="56"/>
            </w:r>
            <w:r w:rsidRPr="00FF6EBB">
              <w:t xml:space="preserve"> </w:t>
            </w:r>
            <w:r w:rsidR="004F7407">
              <w:t xml:space="preserve">CMS has issued </w:t>
            </w:r>
            <w:hyperlink r:id="rId65" w:history="1">
              <w:r w:rsidR="004F7407" w:rsidRPr="004F7407">
                <w:rPr>
                  <w:rStyle w:val="Hyperlink"/>
                </w:rPr>
                <w:t>recommendations</w:t>
              </w:r>
            </w:hyperlink>
            <w:r w:rsidR="004F7407">
              <w:t xml:space="preserve"> regarding elective surgery and procedures.</w:t>
            </w:r>
            <w:r w:rsidR="004F7407">
              <w:rPr>
                <w:rStyle w:val="EndnoteReference"/>
              </w:rPr>
              <w:endnoteReference w:id="57"/>
            </w:r>
          </w:p>
        </w:tc>
      </w:tr>
    </w:tbl>
    <w:p w14:paraId="265A7C0F" w14:textId="77777777" w:rsidR="009F428C" w:rsidRDefault="009F428C" w:rsidP="009F428C">
      <w:pPr>
        <w:spacing w:line="240" w:lineRule="auto"/>
        <w:contextualSpacing/>
      </w:pPr>
    </w:p>
    <w:p w14:paraId="78560EF5" w14:textId="09914B8F" w:rsidR="009F428C" w:rsidRPr="009F428C" w:rsidRDefault="009F428C" w:rsidP="009F428C">
      <w:pPr>
        <w:pStyle w:val="Heading3"/>
      </w:pPr>
      <w:bookmarkStart w:id="26" w:name="_Toc35519766"/>
      <w:r>
        <w:t>Infection Control</w:t>
      </w:r>
      <w:bookmarkEnd w:id="26"/>
    </w:p>
    <w:p w14:paraId="1888C019" w14:textId="77777777" w:rsidR="009F428C" w:rsidRDefault="009F428C" w:rsidP="009F428C">
      <w:pPr>
        <w:spacing w:after="0" w:line="240" w:lineRule="auto"/>
        <w:ind w:left="360"/>
        <w:contextualSpacing/>
        <w:rPr>
          <w:b/>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9F428C" w:rsidRPr="00FF6EBB" w14:paraId="5A26699F" w14:textId="77777777" w:rsidTr="00D5585F">
        <w:tc>
          <w:tcPr>
            <w:tcW w:w="10070" w:type="dxa"/>
            <w:shd w:val="clear" w:color="auto" w:fill="4F81BD" w:themeFill="accent1"/>
          </w:tcPr>
          <w:p w14:paraId="513E328F" w14:textId="77777777" w:rsidR="009F428C" w:rsidRPr="00FF6EBB" w:rsidRDefault="009F428C" w:rsidP="00D5585F">
            <w:r w:rsidRPr="00FF6EBB">
              <w:rPr>
                <w:b/>
              </w:rPr>
              <w:t>Goal</w:t>
            </w:r>
          </w:p>
        </w:tc>
      </w:tr>
      <w:tr w:rsidR="009F428C" w:rsidRPr="00FF6EBB" w14:paraId="63C0F064" w14:textId="77777777" w:rsidTr="00D5585F">
        <w:tc>
          <w:tcPr>
            <w:tcW w:w="10070" w:type="dxa"/>
            <w:shd w:val="clear" w:color="auto" w:fill="DBE5F1" w:themeFill="accent1" w:themeFillTint="33"/>
          </w:tcPr>
          <w:p w14:paraId="0EAED228" w14:textId="7D64D7E7" w:rsidR="009F428C" w:rsidRPr="00FF6EBB" w:rsidRDefault="009F428C" w:rsidP="00D5585F">
            <w:pPr>
              <w:tabs>
                <w:tab w:val="left" w:pos="360"/>
              </w:tabs>
            </w:pPr>
            <w:r w:rsidRPr="00FF6EBB">
              <w:t xml:space="preserve">To implement measures </w:t>
            </w:r>
            <w:r w:rsidR="005D2F4D" w:rsidRPr="00FF6EBB">
              <w:t>to improve infection control</w:t>
            </w:r>
            <w:r w:rsidR="00906CDC" w:rsidRPr="00FF6EBB">
              <w:t xml:space="preserve"> procedures and adherence</w:t>
            </w:r>
            <w:r w:rsidRPr="00FF6EBB">
              <w:t>.</w:t>
            </w:r>
          </w:p>
        </w:tc>
      </w:tr>
    </w:tbl>
    <w:p w14:paraId="7BD31E71" w14:textId="77777777" w:rsidR="009F428C" w:rsidRPr="00FF6EBB" w:rsidRDefault="009F428C" w:rsidP="009F428C">
      <w:pPr>
        <w:spacing w:after="0" w:line="240" w:lineRule="auto"/>
        <w:ind w:left="360"/>
        <w:contextualSpacing/>
        <w:rPr>
          <w:b/>
        </w:rPr>
      </w:pPr>
    </w:p>
    <w:p w14:paraId="6D43C764" w14:textId="77777777" w:rsidR="009F428C" w:rsidRPr="00FF6EBB" w:rsidRDefault="009F428C" w:rsidP="009F428C">
      <w:pPr>
        <w:tabs>
          <w:tab w:val="left" w:pos="360"/>
        </w:tabs>
        <w:spacing w:after="0" w:line="240" w:lineRule="auto"/>
        <w:rPr>
          <w:b/>
        </w:rPr>
      </w:pPr>
      <w:r w:rsidRPr="00FF6EBB">
        <w:rPr>
          <w:b/>
        </w:rPr>
        <w:t>Public Health Objectives</w:t>
      </w:r>
    </w:p>
    <w:tbl>
      <w:tblPr>
        <w:tblStyle w:val="TableGrid1"/>
        <w:tblW w:w="0" w:type="auto"/>
        <w:shd w:val="clear" w:color="auto" w:fill="4F81BD" w:themeFill="accent1"/>
        <w:tblLook w:val="04A0" w:firstRow="1" w:lastRow="0" w:firstColumn="1" w:lastColumn="0" w:noHBand="0" w:noVBand="1"/>
      </w:tblPr>
      <w:tblGrid>
        <w:gridCol w:w="9350"/>
      </w:tblGrid>
      <w:tr w:rsidR="009F428C" w:rsidRPr="00FF6EBB" w14:paraId="642A33F3" w14:textId="77777777" w:rsidTr="00D5585F">
        <w:tc>
          <w:tcPr>
            <w:tcW w:w="9350" w:type="dxa"/>
            <w:shd w:val="clear" w:color="auto" w:fill="4F81BD" w:themeFill="accent1"/>
          </w:tcPr>
          <w:p w14:paraId="5C45285C" w14:textId="77777777" w:rsidR="009F428C" w:rsidRPr="00FF6EBB" w:rsidRDefault="009F428C" w:rsidP="00D5585F">
            <w:pPr>
              <w:rPr>
                <w:b/>
              </w:rPr>
            </w:pPr>
            <w:r w:rsidRPr="00FF6EBB">
              <w:rPr>
                <w:b/>
              </w:rPr>
              <w:t>Short-term Objectives (zero to twelve weeks)</w:t>
            </w:r>
          </w:p>
        </w:tc>
      </w:tr>
      <w:tr w:rsidR="009F428C" w:rsidRPr="00FF6EBB" w14:paraId="0799C36F" w14:textId="77777777" w:rsidTr="00D5585F">
        <w:tc>
          <w:tcPr>
            <w:tcW w:w="9350" w:type="dxa"/>
            <w:shd w:val="clear" w:color="auto" w:fill="DBE5F1" w:themeFill="accent1" w:themeFillTint="33"/>
          </w:tcPr>
          <w:p w14:paraId="4217EC03" w14:textId="4CF243E1" w:rsidR="009F428C" w:rsidRPr="00FF6EBB" w:rsidRDefault="00906CDC" w:rsidP="00D5585F">
            <w:pPr>
              <w:numPr>
                <w:ilvl w:val="0"/>
                <w:numId w:val="2"/>
              </w:numPr>
              <w:tabs>
                <w:tab w:val="left" w:pos="360"/>
              </w:tabs>
              <w:contextualSpacing/>
            </w:pPr>
            <w:r w:rsidRPr="00FF6EBB">
              <w:t>Distribute and follow updated CDC guidance on infection control and prevention</w:t>
            </w:r>
            <w:r w:rsidR="009F428C" w:rsidRPr="00FF6EBB">
              <w:t>.</w:t>
            </w:r>
          </w:p>
          <w:p w14:paraId="2AC5F6CC" w14:textId="43F81B11" w:rsidR="009F428C" w:rsidRPr="00FF6EBB" w:rsidRDefault="00906CDC" w:rsidP="00D5585F">
            <w:pPr>
              <w:numPr>
                <w:ilvl w:val="0"/>
                <w:numId w:val="2"/>
              </w:numPr>
              <w:ind w:left="337"/>
              <w:contextualSpacing/>
            </w:pPr>
            <w:r w:rsidRPr="00FF6EBB">
              <w:t>Engage with healthcare providers and healthcare coalitions to address issues related to infection prevention measures</w:t>
            </w:r>
            <w:r w:rsidR="009F428C" w:rsidRPr="00FF6EBB">
              <w:t>.</w:t>
            </w:r>
          </w:p>
        </w:tc>
      </w:tr>
      <w:tr w:rsidR="009F428C" w:rsidRPr="00FF6EBB" w14:paraId="490B872E" w14:textId="77777777" w:rsidTr="00D5585F">
        <w:tc>
          <w:tcPr>
            <w:tcW w:w="9350" w:type="dxa"/>
            <w:shd w:val="clear" w:color="auto" w:fill="4F81BD" w:themeFill="accent1"/>
          </w:tcPr>
          <w:p w14:paraId="30EB2C34" w14:textId="77777777" w:rsidR="009F428C" w:rsidRPr="00FF6EBB" w:rsidRDefault="009F428C" w:rsidP="00D5585F">
            <w:pPr>
              <w:rPr>
                <w:b/>
              </w:rPr>
            </w:pPr>
            <w:r w:rsidRPr="00FF6EBB">
              <w:rPr>
                <w:b/>
              </w:rPr>
              <w:t>Long-term Objectives (Twelve weeks to twenty-four months)</w:t>
            </w:r>
          </w:p>
        </w:tc>
      </w:tr>
      <w:tr w:rsidR="009F428C" w:rsidRPr="00FF6EBB" w14:paraId="7459C1FB" w14:textId="77777777" w:rsidTr="00D5585F">
        <w:tc>
          <w:tcPr>
            <w:tcW w:w="9350" w:type="dxa"/>
            <w:shd w:val="clear" w:color="auto" w:fill="DBE5F1" w:themeFill="accent1" w:themeFillTint="33"/>
          </w:tcPr>
          <w:p w14:paraId="5A4DC3B4" w14:textId="442B4554" w:rsidR="009F428C" w:rsidRPr="00FF6EBB" w:rsidRDefault="00906CDC" w:rsidP="00D5585F">
            <w:pPr>
              <w:ind w:left="-23"/>
            </w:pPr>
            <w:r w:rsidRPr="00FF6EBB">
              <w:t>Update guidance as required</w:t>
            </w:r>
            <w:r w:rsidR="009F428C" w:rsidRPr="00FF6EBB">
              <w:t>.</w:t>
            </w:r>
          </w:p>
        </w:tc>
      </w:tr>
    </w:tbl>
    <w:p w14:paraId="3273A21C" w14:textId="77777777" w:rsidR="009F428C" w:rsidRPr="00FF6EBB" w:rsidRDefault="009F428C" w:rsidP="009F428C">
      <w:pPr>
        <w:spacing w:line="240" w:lineRule="auto"/>
        <w:contextualSpacing/>
      </w:pPr>
    </w:p>
    <w:tbl>
      <w:tblPr>
        <w:tblStyle w:val="TableGrid1"/>
        <w:tblW w:w="0" w:type="auto"/>
        <w:shd w:val="clear" w:color="auto" w:fill="4F81BD" w:themeFill="accent1"/>
        <w:tblLook w:val="04A0" w:firstRow="1" w:lastRow="0" w:firstColumn="1" w:lastColumn="0" w:noHBand="0" w:noVBand="1"/>
      </w:tblPr>
      <w:tblGrid>
        <w:gridCol w:w="9350"/>
      </w:tblGrid>
      <w:tr w:rsidR="009F428C" w:rsidRPr="00FF6EBB" w14:paraId="510ED6E6" w14:textId="77777777" w:rsidTr="00D5585F">
        <w:tc>
          <w:tcPr>
            <w:tcW w:w="9350" w:type="dxa"/>
            <w:shd w:val="clear" w:color="auto" w:fill="4F81BD" w:themeFill="accent1"/>
          </w:tcPr>
          <w:p w14:paraId="191EE39E" w14:textId="77777777" w:rsidR="009F428C" w:rsidRPr="00FF6EBB" w:rsidRDefault="009F428C" w:rsidP="00D5585F">
            <w:r w:rsidRPr="00FF6EBB">
              <w:rPr>
                <w:b/>
              </w:rPr>
              <w:t>Discussion and Resources</w:t>
            </w:r>
          </w:p>
        </w:tc>
      </w:tr>
      <w:tr w:rsidR="009F428C" w:rsidRPr="00FF6EBB" w14:paraId="46690B2C" w14:textId="77777777" w:rsidTr="00D5585F">
        <w:tc>
          <w:tcPr>
            <w:tcW w:w="9350" w:type="dxa"/>
            <w:shd w:val="clear" w:color="auto" w:fill="DBE5F1" w:themeFill="accent1" w:themeFillTint="33"/>
          </w:tcPr>
          <w:p w14:paraId="41571FBA" w14:textId="322B1EA5" w:rsidR="009F428C" w:rsidRPr="00FF6EBB" w:rsidRDefault="00906CDC" w:rsidP="00906CDC">
            <w:r w:rsidRPr="00FF6EBB">
              <w:t xml:space="preserve">CDC has developed </w:t>
            </w:r>
            <w:hyperlink r:id="rId66" w:history="1">
              <w:r w:rsidRPr="00FF6EBB">
                <w:rPr>
                  <w:rStyle w:val="Hyperlink"/>
                </w:rPr>
                <w:t>interim infection control guidance</w:t>
              </w:r>
            </w:hyperlink>
            <w:r w:rsidRPr="00FF6EBB">
              <w:rPr>
                <w:rStyle w:val="EndnoteReference"/>
              </w:rPr>
              <w:endnoteReference w:id="58"/>
            </w:r>
            <w:r w:rsidRPr="00FF6EBB">
              <w:t xml:space="preserve"> which includes many facets of how health care facilities should implement these procedures in their facilities.  A resource available to all clinicians to aid in their understanding of the disease and procedures used to protect patients and the workforce is the </w:t>
            </w:r>
            <w:hyperlink r:id="rId67" w:history="1">
              <w:r w:rsidRPr="00FF6EBB">
                <w:rPr>
                  <w:rStyle w:val="Hyperlink"/>
                </w:rPr>
                <w:t>Clinician Outreach and Communication Activity (COCA)</w:t>
              </w:r>
            </w:hyperlink>
            <w:r w:rsidRPr="00FF6EBB">
              <w:rPr>
                <w:rStyle w:val="Hyperlink"/>
              </w:rPr>
              <w:t>.</w:t>
            </w:r>
            <w:r w:rsidRPr="00FF6EBB">
              <w:rPr>
                <w:rStyle w:val="EndnoteReference"/>
              </w:rPr>
              <w:endnoteReference w:id="59"/>
            </w:r>
          </w:p>
        </w:tc>
      </w:tr>
    </w:tbl>
    <w:p w14:paraId="46DE6057" w14:textId="77777777" w:rsidR="009F428C" w:rsidRDefault="009F428C" w:rsidP="009F428C">
      <w:pPr>
        <w:spacing w:line="240" w:lineRule="auto"/>
        <w:contextualSpacing/>
      </w:pPr>
    </w:p>
    <w:p w14:paraId="4446EDBD" w14:textId="77777777" w:rsidR="009F428C" w:rsidRPr="000C7583" w:rsidRDefault="009F428C" w:rsidP="001F3BCF">
      <w:pPr>
        <w:spacing w:after="0" w:line="240" w:lineRule="auto"/>
        <w:contextualSpacing/>
        <w:rPr>
          <w:b/>
          <w:sz w:val="24"/>
        </w:rPr>
      </w:pPr>
    </w:p>
    <w:p w14:paraId="6F102522" w14:textId="696B1046" w:rsidR="00BF3DCA" w:rsidRDefault="00481158" w:rsidP="000A3A02">
      <w:pPr>
        <w:pStyle w:val="Heading2"/>
      </w:pPr>
      <w:bookmarkStart w:id="27" w:name="_Toc35519767"/>
      <w:r>
        <w:t>Biosurveillance</w:t>
      </w:r>
      <w:bookmarkEnd w:id="27"/>
    </w:p>
    <w:p w14:paraId="596D7818" w14:textId="3131314F" w:rsidR="0070167D" w:rsidRDefault="00481158" w:rsidP="00481158">
      <w:pPr>
        <w:pStyle w:val="Heading3"/>
      </w:pPr>
      <w:bookmarkStart w:id="28" w:name="_Toc35519768"/>
      <w:r>
        <w:t>Public Health Surveillance and Real-time Reporting</w:t>
      </w:r>
      <w:bookmarkEnd w:id="28"/>
    </w:p>
    <w:tbl>
      <w:tblPr>
        <w:tblStyle w:val="TableGrid1"/>
        <w:tblW w:w="0" w:type="auto"/>
        <w:shd w:val="clear" w:color="auto" w:fill="4F81BD" w:themeFill="accent1"/>
        <w:tblLook w:val="04A0" w:firstRow="1" w:lastRow="0" w:firstColumn="1" w:lastColumn="0" w:noHBand="0" w:noVBand="1"/>
      </w:tblPr>
      <w:tblGrid>
        <w:gridCol w:w="9576"/>
      </w:tblGrid>
      <w:tr w:rsidR="002C7427" w:rsidRPr="00FF6EBB" w14:paraId="7444C294" w14:textId="77777777" w:rsidTr="002C7427">
        <w:tc>
          <w:tcPr>
            <w:tcW w:w="10070" w:type="dxa"/>
            <w:shd w:val="clear" w:color="auto" w:fill="4F81BD" w:themeFill="accent1"/>
          </w:tcPr>
          <w:p w14:paraId="57A51C8A" w14:textId="0939A2FA" w:rsidR="002C7427" w:rsidRPr="00FF6EBB" w:rsidRDefault="002C7427" w:rsidP="00BF12D3">
            <w:r w:rsidRPr="00FF6EBB">
              <w:rPr>
                <w:b/>
              </w:rPr>
              <w:t>Goal</w:t>
            </w:r>
          </w:p>
        </w:tc>
      </w:tr>
      <w:tr w:rsidR="002C7427" w:rsidRPr="00FF6EBB" w14:paraId="0C8F2134" w14:textId="77777777" w:rsidTr="002C7427">
        <w:tc>
          <w:tcPr>
            <w:tcW w:w="10070" w:type="dxa"/>
            <w:shd w:val="clear" w:color="auto" w:fill="DBE5F1" w:themeFill="accent1" w:themeFillTint="33"/>
          </w:tcPr>
          <w:p w14:paraId="2A90B57C" w14:textId="7D9421E2" w:rsidR="002C7427" w:rsidRPr="00FF6EBB" w:rsidRDefault="003C3E46" w:rsidP="003A3C8D">
            <w:pPr>
              <w:autoSpaceDE w:val="0"/>
              <w:autoSpaceDN w:val="0"/>
              <w:adjustRightInd w:val="0"/>
              <w:rPr>
                <w:rFonts w:ascii="Calibri" w:hAnsi="Calibri" w:cs="Calibri"/>
                <w:color w:val="000000"/>
              </w:rPr>
            </w:pPr>
            <w:r w:rsidRPr="00FF6EBB">
              <w:rPr>
                <w:rFonts w:ascii="Calibri" w:hAnsi="Calibri" w:cs="Calibri"/>
                <w:color w:val="000000"/>
              </w:rPr>
              <w:t xml:space="preserve">To manage a system capable of quickly detecting </w:t>
            </w:r>
            <w:r w:rsidR="000B7B87" w:rsidRPr="00FF6EBB">
              <w:rPr>
                <w:rFonts w:ascii="Calibri" w:hAnsi="Calibri" w:cs="Calibri"/>
                <w:color w:val="000000"/>
              </w:rPr>
              <w:t>and reporting cases, monitoring the spread of cases, and sharing information with key partners to support the decision-making process.</w:t>
            </w:r>
          </w:p>
        </w:tc>
      </w:tr>
    </w:tbl>
    <w:p w14:paraId="51FE4220" w14:textId="77777777" w:rsidR="001C5CEC" w:rsidRPr="00FF6EBB" w:rsidRDefault="001C5CEC" w:rsidP="00BF3DCA">
      <w:pPr>
        <w:spacing w:after="0" w:line="240" w:lineRule="auto"/>
        <w:rPr>
          <w:b/>
        </w:rPr>
      </w:pPr>
    </w:p>
    <w:p w14:paraId="240FAA89" w14:textId="775FEBD9" w:rsidR="00427AEC" w:rsidRPr="00FF6EBB" w:rsidRDefault="00D91146" w:rsidP="00BF3DCA">
      <w:pPr>
        <w:spacing w:after="0" w:line="240" w:lineRule="auto"/>
        <w:rPr>
          <w:b/>
        </w:rPr>
      </w:pPr>
      <w:r w:rsidRPr="00FF6EBB">
        <w:rPr>
          <w:b/>
        </w:rPr>
        <w:t>Public</w:t>
      </w:r>
      <w:r w:rsidR="002C7427" w:rsidRPr="00FF6EBB">
        <w:rPr>
          <w:b/>
        </w:rPr>
        <w:t xml:space="preserve"> </w:t>
      </w:r>
      <w:r w:rsidR="003D1DE2" w:rsidRPr="00FF6EBB">
        <w:rPr>
          <w:b/>
        </w:rPr>
        <w:t xml:space="preserve">Health </w:t>
      </w:r>
      <w:r w:rsidR="002C7427" w:rsidRPr="00FF6EBB">
        <w:rPr>
          <w:b/>
        </w:rPr>
        <w:t>Objectives</w:t>
      </w:r>
    </w:p>
    <w:tbl>
      <w:tblPr>
        <w:tblStyle w:val="TableGrid1"/>
        <w:tblW w:w="0" w:type="auto"/>
        <w:shd w:val="clear" w:color="auto" w:fill="4F81BD" w:themeFill="accent1"/>
        <w:tblLook w:val="04A0" w:firstRow="1" w:lastRow="0" w:firstColumn="1" w:lastColumn="0" w:noHBand="0" w:noVBand="1"/>
      </w:tblPr>
      <w:tblGrid>
        <w:gridCol w:w="9576"/>
      </w:tblGrid>
      <w:tr w:rsidR="00BF3DCA" w:rsidRPr="00FF6EBB" w14:paraId="2039D7B3" w14:textId="77777777" w:rsidTr="00F04D49">
        <w:tc>
          <w:tcPr>
            <w:tcW w:w="10070" w:type="dxa"/>
            <w:shd w:val="clear" w:color="auto" w:fill="4F81BD" w:themeFill="accent1"/>
          </w:tcPr>
          <w:p w14:paraId="080E1B4C" w14:textId="1580BAB0" w:rsidR="00BF3DCA" w:rsidRPr="00FF6EBB" w:rsidRDefault="00BF3DCA" w:rsidP="00427AEC">
            <w:pPr>
              <w:rPr>
                <w:b/>
              </w:rPr>
            </w:pPr>
            <w:r w:rsidRPr="00FF6EBB">
              <w:rPr>
                <w:b/>
              </w:rPr>
              <w:t xml:space="preserve">Short-term Objectives (zero to </w:t>
            </w:r>
            <w:r w:rsidR="0076402B" w:rsidRPr="00FF6EBB">
              <w:rPr>
                <w:b/>
              </w:rPr>
              <w:t>twelve weeks</w:t>
            </w:r>
            <w:r w:rsidRPr="00FF6EBB">
              <w:rPr>
                <w:b/>
              </w:rPr>
              <w:t>)</w:t>
            </w:r>
          </w:p>
        </w:tc>
      </w:tr>
      <w:tr w:rsidR="00BF3DCA" w:rsidRPr="00FF6EBB" w14:paraId="21EF25FA" w14:textId="77777777" w:rsidTr="00F04D49">
        <w:tc>
          <w:tcPr>
            <w:tcW w:w="10070" w:type="dxa"/>
            <w:shd w:val="clear" w:color="auto" w:fill="DBE5F1" w:themeFill="accent1" w:themeFillTint="33"/>
          </w:tcPr>
          <w:p w14:paraId="1EBADEDB" w14:textId="77777777" w:rsidR="003A3C8D" w:rsidRPr="00FF6EBB" w:rsidRDefault="003A3C8D" w:rsidP="005F4B0A">
            <w:pPr>
              <w:numPr>
                <w:ilvl w:val="0"/>
                <w:numId w:val="3"/>
              </w:numPr>
              <w:ind w:left="337"/>
              <w:contextualSpacing/>
            </w:pPr>
            <w:r w:rsidRPr="00FF6EBB">
              <w:t>Conduct surveillance and case identification.</w:t>
            </w:r>
          </w:p>
          <w:p w14:paraId="436B5FFE" w14:textId="58FFC786" w:rsidR="003A3C8D" w:rsidRPr="00FF6EBB" w:rsidRDefault="003A3C8D" w:rsidP="005F4B0A">
            <w:pPr>
              <w:numPr>
                <w:ilvl w:val="0"/>
                <w:numId w:val="3"/>
              </w:numPr>
              <w:ind w:left="337"/>
              <w:contextualSpacing/>
            </w:pPr>
            <w:r w:rsidRPr="00FF6EBB">
              <w:t>Assess risk of travelers and other persons with potential COVID-19 exposures.</w:t>
            </w:r>
          </w:p>
          <w:p w14:paraId="45ADFB19" w14:textId="479AA749" w:rsidR="003A3C8D" w:rsidRPr="00FF6EBB" w:rsidRDefault="003A3C8D" w:rsidP="005F4B0A">
            <w:pPr>
              <w:numPr>
                <w:ilvl w:val="0"/>
                <w:numId w:val="3"/>
              </w:numPr>
              <w:ind w:left="337"/>
              <w:contextualSpacing/>
            </w:pPr>
            <w:r w:rsidRPr="00FF6EBB">
              <w:t>Enhance surveillance systems to provide case-based and aggregate epidemiological data.</w:t>
            </w:r>
          </w:p>
          <w:p w14:paraId="311FD012" w14:textId="1426AF76" w:rsidR="003A3C8D" w:rsidRPr="00FF6EBB" w:rsidRDefault="003A3C8D" w:rsidP="005F4B0A">
            <w:pPr>
              <w:numPr>
                <w:ilvl w:val="0"/>
                <w:numId w:val="3"/>
              </w:numPr>
              <w:ind w:left="337"/>
              <w:contextualSpacing/>
            </w:pPr>
            <w:r w:rsidRPr="00FF6EBB">
              <w:t xml:space="preserve">Enhance existing syndromic surveillance for respiratory illness, such as influenza-like illness </w:t>
            </w:r>
            <w:r w:rsidR="006159BD" w:rsidRPr="00FF6EBB">
              <w:t xml:space="preserve">(ILI) </w:t>
            </w:r>
            <w:r w:rsidRPr="00FF6EBB">
              <w:t xml:space="preserve">or acute respiratory illness </w:t>
            </w:r>
            <w:r w:rsidR="006159BD" w:rsidRPr="00FF6EBB">
              <w:t xml:space="preserve">(ARI) </w:t>
            </w:r>
            <w:r w:rsidRPr="00FF6EBB">
              <w:t>by expanding data, inputs, and sites.</w:t>
            </w:r>
          </w:p>
          <w:p w14:paraId="7ACC0C92" w14:textId="77777777" w:rsidR="00BF3DCA" w:rsidRPr="00FF6EBB" w:rsidRDefault="003A3C8D" w:rsidP="003A3C8D">
            <w:pPr>
              <w:numPr>
                <w:ilvl w:val="0"/>
                <w:numId w:val="3"/>
              </w:numPr>
              <w:ind w:left="337"/>
              <w:contextualSpacing/>
            </w:pPr>
            <w:r w:rsidRPr="00FF6EBB">
              <w:t>Enhance systems to i</w:t>
            </w:r>
            <w:r w:rsidR="00BF3DCA" w:rsidRPr="00FF6EBB">
              <w:t>dentify and monitor the outcomes of severe disease</w:t>
            </w:r>
            <w:r w:rsidR="0087063B" w:rsidRPr="00FF6EBB">
              <w:t>.</w:t>
            </w:r>
            <w:r w:rsidR="00BF3DCA" w:rsidRPr="00FF6EBB">
              <w:t xml:space="preserve"> </w:t>
            </w:r>
          </w:p>
          <w:p w14:paraId="1E4A42BE" w14:textId="5313F08B" w:rsidR="003A3C8D" w:rsidRPr="00FF6EBB" w:rsidRDefault="003A3C8D" w:rsidP="003A3C8D">
            <w:pPr>
              <w:numPr>
                <w:ilvl w:val="0"/>
                <w:numId w:val="3"/>
              </w:numPr>
              <w:ind w:left="337"/>
              <w:contextualSpacing/>
            </w:pPr>
            <w:r w:rsidRPr="00FF6EBB">
              <w:t>Enhance systems to track outcomes of pregnancies affected with COVID-19.</w:t>
            </w:r>
          </w:p>
        </w:tc>
      </w:tr>
      <w:tr w:rsidR="00BF3DCA" w:rsidRPr="00FF6EBB" w14:paraId="3F996224" w14:textId="77777777" w:rsidTr="00F04D49">
        <w:tc>
          <w:tcPr>
            <w:tcW w:w="10070" w:type="dxa"/>
            <w:shd w:val="clear" w:color="auto" w:fill="4F81BD" w:themeFill="accent1"/>
          </w:tcPr>
          <w:p w14:paraId="6E90AF13" w14:textId="7C8860A2" w:rsidR="00BF3DCA" w:rsidRPr="00FF6EBB" w:rsidRDefault="00BF3DCA" w:rsidP="00427AEC">
            <w:pPr>
              <w:rPr>
                <w:b/>
              </w:rPr>
            </w:pPr>
            <w:r w:rsidRPr="00FF6EBB">
              <w:rPr>
                <w:b/>
              </w:rPr>
              <w:t xml:space="preserve">Long-term Objectives (nine weeks to </w:t>
            </w:r>
            <w:r w:rsidR="00A619EF" w:rsidRPr="00FF6EBB">
              <w:rPr>
                <w:b/>
              </w:rPr>
              <w:t>twenty-four months</w:t>
            </w:r>
            <w:r w:rsidRPr="00FF6EBB">
              <w:rPr>
                <w:b/>
              </w:rPr>
              <w:t>)</w:t>
            </w:r>
          </w:p>
        </w:tc>
      </w:tr>
      <w:tr w:rsidR="00BF3DCA" w:rsidRPr="00FF6EBB" w14:paraId="4B922265" w14:textId="77777777" w:rsidTr="00F04D49">
        <w:tc>
          <w:tcPr>
            <w:tcW w:w="10070" w:type="dxa"/>
            <w:shd w:val="clear" w:color="auto" w:fill="DBE5F1" w:themeFill="accent1" w:themeFillTint="33"/>
          </w:tcPr>
          <w:p w14:paraId="0BD37DEA" w14:textId="41052E9C" w:rsidR="00570662" w:rsidRPr="00FF6EBB" w:rsidRDefault="0087063B" w:rsidP="005F4B0A">
            <w:pPr>
              <w:numPr>
                <w:ilvl w:val="0"/>
                <w:numId w:val="4"/>
              </w:numPr>
              <w:ind w:left="337"/>
              <w:contextualSpacing/>
            </w:pPr>
            <w:r w:rsidRPr="00FF6EBB">
              <w:t xml:space="preserve">Continue </w:t>
            </w:r>
            <w:r w:rsidR="00EF5C2A" w:rsidRPr="00FF6EBB">
              <w:t xml:space="preserve">implementation of short-term objectives for </w:t>
            </w:r>
            <w:r w:rsidR="00AE0AFD" w:rsidRPr="00FF6EBB">
              <w:t>COVID</w:t>
            </w:r>
            <w:r w:rsidR="006270CF" w:rsidRPr="00FF6EBB">
              <w:t>-</w:t>
            </w:r>
            <w:r w:rsidR="00AE0AFD" w:rsidRPr="00FF6EBB">
              <w:t>19</w:t>
            </w:r>
          </w:p>
        </w:tc>
      </w:tr>
    </w:tbl>
    <w:p w14:paraId="403E52DC" w14:textId="77777777" w:rsidR="00570662" w:rsidRPr="00FF6EBB" w:rsidRDefault="00570662" w:rsidP="006F64B6">
      <w:pPr>
        <w:spacing w:line="240" w:lineRule="auto"/>
        <w:contextualSpacing/>
        <w:rPr>
          <w:b/>
        </w:rPr>
      </w:pPr>
    </w:p>
    <w:tbl>
      <w:tblPr>
        <w:tblStyle w:val="TableGrid1"/>
        <w:tblW w:w="0" w:type="auto"/>
        <w:shd w:val="clear" w:color="auto" w:fill="4F81BD" w:themeFill="accent1"/>
        <w:tblLook w:val="04A0" w:firstRow="1" w:lastRow="0" w:firstColumn="1" w:lastColumn="0" w:noHBand="0" w:noVBand="1"/>
      </w:tblPr>
      <w:tblGrid>
        <w:gridCol w:w="9350"/>
      </w:tblGrid>
      <w:tr w:rsidR="0012674F" w:rsidRPr="00FF6EBB" w14:paraId="6701EC2D" w14:textId="77777777" w:rsidTr="00D5585F">
        <w:tc>
          <w:tcPr>
            <w:tcW w:w="9350" w:type="dxa"/>
            <w:shd w:val="clear" w:color="auto" w:fill="4F81BD" w:themeFill="accent1"/>
          </w:tcPr>
          <w:p w14:paraId="18A40288" w14:textId="77777777" w:rsidR="0012674F" w:rsidRPr="00FF6EBB" w:rsidRDefault="0012674F" w:rsidP="00D5585F">
            <w:r w:rsidRPr="00FF6EBB">
              <w:rPr>
                <w:b/>
              </w:rPr>
              <w:t>Discussion and Resources</w:t>
            </w:r>
          </w:p>
        </w:tc>
      </w:tr>
      <w:tr w:rsidR="0012674F" w:rsidRPr="00FF6EBB" w14:paraId="3E269192" w14:textId="77777777" w:rsidTr="00D5585F">
        <w:tc>
          <w:tcPr>
            <w:tcW w:w="9350" w:type="dxa"/>
            <w:shd w:val="clear" w:color="auto" w:fill="DBE5F1" w:themeFill="accent1" w:themeFillTint="33"/>
          </w:tcPr>
          <w:p w14:paraId="532C0F5B" w14:textId="77777777" w:rsidR="00906CDC" w:rsidRPr="00FF6EBB" w:rsidRDefault="00906CDC" w:rsidP="00906CDC">
            <w:pPr>
              <w:autoSpaceDE w:val="0"/>
              <w:autoSpaceDN w:val="0"/>
              <w:adjustRightInd w:val="0"/>
              <w:rPr>
                <w:rFonts w:ascii="Calibri" w:hAnsi="Calibri" w:cs="Calibri"/>
                <w:color w:val="000000"/>
              </w:rPr>
            </w:pPr>
            <w:r w:rsidRPr="00FF6EBB">
              <w:rPr>
                <w:rFonts w:ascii="Calibri" w:hAnsi="Calibri" w:cs="Calibri"/>
                <w:color w:val="000000"/>
              </w:rPr>
              <w:t xml:space="preserve">All health departments should be prepared to identify and investigate potential COVID-19 cases in those who have had close contact with a laboratory-confirmed COVID-19 patient within 14 days of symptom onset, or a history of travel from affected geographic areas within 14 days of symptom onset (see CDC’s </w:t>
            </w:r>
            <w:hyperlink r:id="rId68" w:history="1">
              <w:r w:rsidRPr="00FF6EBB">
                <w:rPr>
                  <w:rStyle w:val="Hyperlink"/>
                  <w:rFonts w:ascii="Calibri" w:hAnsi="Calibri" w:cs="Calibri"/>
                </w:rPr>
                <w:t>Evaluating and Reporting Persons Under Investigation (PUI)</w:t>
              </w:r>
            </w:hyperlink>
            <w:r w:rsidRPr="00FF6EBB">
              <w:rPr>
                <w:rFonts w:ascii="Calibri" w:hAnsi="Calibri" w:cs="Calibri"/>
                <w:color w:val="000000"/>
              </w:rPr>
              <w:t xml:space="preserve">). As health departments expand epidemiological investigations to persons in households who may have had close contact with COVID-19 cases, staff should be familiar with the </w:t>
            </w:r>
            <w:hyperlink r:id="rId69" w:history="1">
              <w:r w:rsidRPr="00FF6EBB">
                <w:rPr>
                  <w:rStyle w:val="Hyperlink"/>
                  <w:rFonts w:ascii="Calibri" w:hAnsi="Calibri" w:cs="Calibri"/>
                </w:rPr>
                <w:t>guidance for evaluating PUI in residential settings</w:t>
              </w:r>
            </w:hyperlink>
            <w:r w:rsidRPr="00FF6EBB">
              <w:rPr>
                <w:rFonts w:ascii="Calibri" w:hAnsi="Calibri" w:cs="Calibri"/>
                <w:color w:val="000000"/>
              </w:rPr>
              <w:t>.</w:t>
            </w:r>
            <w:r w:rsidRPr="00FF6EBB">
              <w:rPr>
                <w:rStyle w:val="EndnoteReference"/>
                <w:rFonts w:ascii="Calibri" w:hAnsi="Calibri" w:cs="Calibri"/>
                <w:color w:val="000000"/>
              </w:rPr>
              <w:endnoteReference w:id="60"/>
            </w:r>
            <w:r w:rsidRPr="00FF6EBB">
              <w:rPr>
                <w:rFonts w:ascii="Calibri" w:hAnsi="Calibri" w:cs="Calibri"/>
                <w:color w:val="000000"/>
              </w:rPr>
              <w:t xml:space="preserve"> Proper use of personal protective equipment (PPE) and proper </w:t>
            </w:r>
            <w:hyperlink r:id="rId70" w:history="1">
              <w:r w:rsidRPr="00FF6EBB">
                <w:rPr>
                  <w:rStyle w:val="Hyperlink"/>
                  <w:rFonts w:ascii="Calibri" w:hAnsi="Calibri" w:cs="Calibri"/>
                </w:rPr>
                <w:t>infection control procedures</w:t>
              </w:r>
            </w:hyperlink>
            <w:r w:rsidRPr="00FF6EBB">
              <w:rPr>
                <w:rStyle w:val="EndnoteReference"/>
                <w:rFonts w:ascii="Calibri" w:hAnsi="Calibri" w:cs="Calibri"/>
                <w:color w:val="000000"/>
              </w:rPr>
              <w:endnoteReference w:id="61"/>
            </w:r>
            <w:r w:rsidRPr="00FF6EBB">
              <w:rPr>
                <w:rFonts w:ascii="Calibri" w:hAnsi="Calibri" w:cs="Calibri"/>
                <w:color w:val="000000"/>
              </w:rPr>
              <w:t xml:space="preserve"> are critical when conducting in-person interviews for the protection of health department staff. These activities are important to mitigate risk to the community.</w:t>
            </w:r>
          </w:p>
          <w:p w14:paraId="5C55EBA0" w14:textId="77777777" w:rsidR="00906CDC" w:rsidRPr="00FF6EBB" w:rsidRDefault="00906CDC" w:rsidP="00906CDC">
            <w:pPr>
              <w:autoSpaceDE w:val="0"/>
              <w:autoSpaceDN w:val="0"/>
              <w:adjustRightInd w:val="0"/>
              <w:rPr>
                <w:rFonts w:ascii="Calibri" w:hAnsi="Calibri" w:cs="Calibri"/>
                <w:color w:val="000000"/>
              </w:rPr>
            </w:pPr>
          </w:p>
          <w:p w14:paraId="673D4399" w14:textId="77777777" w:rsidR="00906CDC" w:rsidRPr="00FF6EBB" w:rsidRDefault="00906CDC" w:rsidP="00906CDC">
            <w:pPr>
              <w:autoSpaceDE w:val="0"/>
              <w:autoSpaceDN w:val="0"/>
              <w:adjustRightInd w:val="0"/>
              <w:rPr>
                <w:rFonts w:ascii="Calibri" w:hAnsi="Calibri" w:cs="Calibri"/>
                <w:color w:val="000000"/>
              </w:rPr>
            </w:pPr>
            <w:r w:rsidRPr="00FF6EBB">
              <w:rPr>
                <w:rFonts w:ascii="Calibri" w:hAnsi="Calibri" w:cs="Calibri"/>
                <w:color w:val="000000"/>
              </w:rPr>
              <w:t xml:space="preserve">Clinicians are integral to the surveillance process; all health departments should take steps to increase health care provider awareness of COVID-19 and establish procedures to submit samples for laboratory testing of potential cases. Health departments may need to establish clear protocols and procedures for receiving reports of COVID-19 cases from health care providers and laboratories, according the applicable SLTT disease and laboratory reporting laws. In addition, health departments should have established lines of communication with appropriate divisions, sections, or other units within their organizations and coordinate planning and response efforts, especially with those organizations that serve the elderly population and those with preexisting conditions. </w:t>
            </w:r>
          </w:p>
          <w:p w14:paraId="345722B1" w14:textId="77777777" w:rsidR="00906CDC" w:rsidRPr="00FF6EBB" w:rsidRDefault="00906CDC" w:rsidP="00906CDC">
            <w:pPr>
              <w:autoSpaceDE w:val="0"/>
              <w:autoSpaceDN w:val="0"/>
              <w:adjustRightInd w:val="0"/>
              <w:rPr>
                <w:rFonts w:ascii="Calibri" w:hAnsi="Calibri" w:cs="Calibri"/>
                <w:color w:val="000000"/>
              </w:rPr>
            </w:pPr>
          </w:p>
          <w:p w14:paraId="0DDABF8A" w14:textId="77777777" w:rsidR="00906CDC" w:rsidRPr="00FF6EBB" w:rsidRDefault="00906CDC" w:rsidP="00906CDC">
            <w:pPr>
              <w:autoSpaceDE w:val="0"/>
              <w:autoSpaceDN w:val="0"/>
              <w:adjustRightInd w:val="0"/>
              <w:rPr>
                <w:rFonts w:ascii="Calibri" w:hAnsi="Calibri" w:cs="Calibri"/>
                <w:color w:val="000000"/>
              </w:rPr>
            </w:pPr>
            <w:r w:rsidRPr="00FF6EBB">
              <w:rPr>
                <w:rFonts w:ascii="Calibri" w:hAnsi="Calibri" w:cs="Calibri"/>
                <w:color w:val="000000"/>
              </w:rPr>
              <w:t xml:space="preserve">Epidemiologists will report on PUIs, presumptive positive cases, and laboratory-confirmed COVID-19 case-patient by using the </w:t>
            </w:r>
            <w:hyperlink r:id="rId71" w:history="1">
              <w:r w:rsidRPr="00FF6EBB">
                <w:rPr>
                  <w:rStyle w:val="Hyperlink"/>
                  <w:rFonts w:ascii="Calibri" w:hAnsi="Calibri" w:cs="Calibri"/>
                </w:rPr>
                <w:t>COVID-19 Case Report Form</w:t>
              </w:r>
            </w:hyperlink>
            <w:r w:rsidRPr="00FF6EBB">
              <w:rPr>
                <w:rStyle w:val="EndnoteReference"/>
                <w:rFonts w:ascii="Calibri" w:hAnsi="Calibri" w:cs="Calibri"/>
                <w:color w:val="000000"/>
              </w:rPr>
              <w:endnoteReference w:id="62"/>
            </w:r>
            <w:r w:rsidRPr="00FF6EBB">
              <w:rPr>
                <w:rFonts w:ascii="Calibri" w:hAnsi="Calibri" w:cs="Calibri"/>
                <w:color w:val="000000"/>
              </w:rPr>
              <w:t xml:space="preserve"> and following the </w:t>
            </w:r>
            <w:hyperlink r:id="rId72" w:history="1">
              <w:r w:rsidRPr="00FF6EBB">
                <w:rPr>
                  <w:rStyle w:val="Hyperlink"/>
                  <w:rFonts w:ascii="Calibri" w:hAnsi="Calibri" w:cs="Calibri"/>
                </w:rPr>
                <w:t>instruction</w:t>
              </w:r>
            </w:hyperlink>
            <w:r w:rsidRPr="00FF6EBB">
              <w:rPr>
                <w:rFonts w:ascii="Calibri" w:hAnsi="Calibri" w:cs="Calibri"/>
                <w:color w:val="000000"/>
              </w:rPr>
              <w:t>s</w:t>
            </w:r>
            <w:r w:rsidRPr="00FF6EBB">
              <w:rPr>
                <w:rStyle w:val="EndnoteReference"/>
                <w:rFonts w:ascii="Calibri" w:hAnsi="Calibri" w:cs="Calibri"/>
                <w:color w:val="000000"/>
              </w:rPr>
              <w:endnoteReference w:id="63"/>
            </w:r>
            <w:r w:rsidRPr="00FF6EBB">
              <w:rPr>
                <w:rFonts w:ascii="Calibri" w:hAnsi="Calibri" w:cs="Calibri"/>
                <w:color w:val="000000"/>
              </w:rPr>
              <w:t xml:space="preserve"> for completing that form. Data collected on the form will include:</w:t>
            </w:r>
          </w:p>
          <w:p w14:paraId="1BF2BF71" w14:textId="77777777" w:rsidR="00906CDC" w:rsidRPr="00FF6EBB" w:rsidRDefault="00906CDC" w:rsidP="00906CDC">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Demographic, clinical, and epidemiologic characteristics</w:t>
            </w:r>
          </w:p>
          <w:p w14:paraId="4AA70F44" w14:textId="77777777" w:rsidR="00906CDC" w:rsidRPr="00FF6EBB" w:rsidRDefault="00906CDC" w:rsidP="00906CDC">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Exposure and contact history</w:t>
            </w:r>
          </w:p>
          <w:p w14:paraId="06018CE8" w14:textId="77777777" w:rsidR="00906CDC" w:rsidRPr="00FF6EBB" w:rsidRDefault="00906CDC" w:rsidP="00906CDC">
            <w:pPr>
              <w:pStyle w:val="ListParagraph"/>
              <w:numPr>
                <w:ilvl w:val="0"/>
                <w:numId w:val="15"/>
              </w:numPr>
              <w:autoSpaceDE w:val="0"/>
              <w:autoSpaceDN w:val="0"/>
              <w:adjustRightInd w:val="0"/>
              <w:rPr>
                <w:rFonts w:ascii="Calibri" w:hAnsi="Calibri" w:cs="Calibri"/>
                <w:color w:val="000000"/>
              </w:rPr>
            </w:pPr>
            <w:r w:rsidRPr="00FF6EBB">
              <w:rPr>
                <w:rFonts w:ascii="Calibri" w:hAnsi="Calibri" w:cs="Calibri"/>
                <w:color w:val="000000"/>
              </w:rPr>
              <w:t>Course of clinical illness and care received</w:t>
            </w:r>
          </w:p>
          <w:p w14:paraId="4FCE7335" w14:textId="048754A9" w:rsidR="0012674F" w:rsidRPr="00FF6EBB" w:rsidRDefault="00906CDC" w:rsidP="00906CDC">
            <w:pPr>
              <w:spacing w:after="160" w:line="259" w:lineRule="auto"/>
            </w:pPr>
            <w:r w:rsidRPr="00FF6EBB">
              <w:rPr>
                <w:rFonts w:ascii="Calibri" w:hAnsi="Calibri" w:cs="Calibri"/>
                <w:color w:val="000000"/>
              </w:rPr>
              <w:t xml:space="preserve">See the CDC website for </w:t>
            </w:r>
            <w:hyperlink r:id="rId73" w:history="1">
              <w:r w:rsidRPr="00FF6EBB">
                <w:rPr>
                  <w:rStyle w:val="Hyperlink"/>
                  <w:rFonts w:ascii="Calibri" w:hAnsi="Calibri" w:cs="Calibri"/>
                </w:rPr>
                <w:t>tips for submitting a report</w:t>
              </w:r>
            </w:hyperlink>
            <w:r w:rsidRPr="00FF6EBB">
              <w:rPr>
                <w:rFonts w:ascii="Calibri" w:hAnsi="Calibri" w:cs="Calibri"/>
                <w:color w:val="000000"/>
              </w:rPr>
              <w:t xml:space="preserve"> on a PUI, presumptive positive case, or laboratory-confirmed case both for jurisdictions with and without a laboratory to do the testing.</w:t>
            </w:r>
            <w:r w:rsidRPr="00FF6EBB">
              <w:rPr>
                <w:rStyle w:val="EndnoteReference"/>
                <w:rFonts w:ascii="Calibri" w:hAnsi="Calibri" w:cs="Calibri"/>
                <w:color w:val="000000"/>
              </w:rPr>
              <w:endnoteReference w:id="64"/>
            </w:r>
          </w:p>
        </w:tc>
      </w:tr>
    </w:tbl>
    <w:p w14:paraId="58069F2F" w14:textId="77777777" w:rsidR="00581B71" w:rsidRPr="000C7583" w:rsidRDefault="00581B71" w:rsidP="000C7583">
      <w:pPr>
        <w:spacing w:after="0" w:line="240" w:lineRule="auto"/>
        <w:contextualSpacing/>
        <w:rPr>
          <w:b/>
          <w:sz w:val="24"/>
        </w:rPr>
      </w:pPr>
    </w:p>
    <w:p w14:paraId="1115ADB0" w14:textId="6D6320F8" w:rsidR="00BF3DCA" w:rsidRPr="008A18DB" w:rsidRDefault="00481158" w:rsidP="00481158">
      <w:pPr>
        <w:pStyle w:val="Heading3"/>
      </w:pPr>
      <w:bookmarkStart w:id="30" w:name="_Toc35519769"/>
      <w:r>
        <w:t xml:space="preserve">Public Health </w:t>
      </w:r>
      <w:r w:rsidR="00BF3DCA" w:rsidRPr="001D3CAF">
        <w:t>Laboratory Testing</w:t>
      </w:r>
      <w:r>
        <w:t>, Equipment, Supplies, and Shipping</w:t>
      </w:r>
      <w:bookmarkEnd w:id="30"/>
    </w:p>
    <w:p w14:paraId="07B4EF30" w14:textId="77777777" w:rsidR="00026D77" w:rsidRPr="00BF3DCA" w:rsidRDefault="00026D77" w:rsidP="00BF3DCA">
      <w:pPr>
        <w:spacing w:after="0" w:line="240" w:lineRule="auto"/>
        <w:ind w:left="360"/>
        <w:contextualSpacing/>
        <w:rPr>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BF3DCA" w:rsidRPr="00A12615" w14:paraId="5AAFBC0E" w14:textId="77777777" w:rsidTr="00B2482E">
        <w:tc>
          <w:tcPr>
            <w:tcW w:w="10070" w:type="dxa"/>
            <w:shd w:val="clear" w:color="auto" w:fill="4F81BD" w:themeFill="accent1"/>
          </w:tcPr>
          <w:p w14:paraId="4348CB65" w14:textId="77777777" w:rsidR="00BF3DCA" w:rsidRPr="00A12615" w:rsidRDefault="00BF3DCA" w:rsidP="00BF3DCA">
            <w:r w:rsidRPr="00A12615">
              <w:rPr>
                <w:b/>
              </w:rPr>
              <w:t>Goal</w:t>
            </w:r>
          </w:p>
        </w:tc>
      </w:tr>
      <w:tr w:rsidR="00BF3DCA" w:rsidRPr="00A12615" w14:paraId="5DA717E3" w14:textId="77777777" w:rsidTr="00B2482E">
        <w:tc>
          <w:tcPr>
            <w:tcW w:w="10070" w:type="dxa"/>
            <w:shd w:val="clear" w:color="auto" w:fill="DBE5F1" w:themeFill="accent1" w:themeFillTint="33"/>
          </w:tcPr>
          <w:p w14:paraId="22CE412D" w14:textId="3B325858" w:rsidR="00BF3DCA" w:rsidRPr="00A12615" w:rsidRDefault="000B7B87" w:rsidP="00906CDC">
            <w:pPr>
              <w:autoSpaceDE w:val="0"/>
              <w:autoSpaceDN w:val="0"/>
              <w:adjustRightInd w:val="0"/>
              <w:rPr>
                <w:rFonts w:ascii="Calibri" w:hAnsi="Calibri" w:cs="Calibri"/>
                <w:color w:val="000000"/>
              </w:rPr>
            </w:pPr>
            <w:r w:rsidRPr="00A12615">
              <w:rPr>
                <w:rFonts w:ascii="Calibri" w:hAnsi="Calibri" w:cs="Calibri"/>
                <w:color w:val="000000"/>
              </w:rPr>
              <w:t>An e</w:t>
            </w:r>
            <w:r w:rsidR="003C3E46" w:rsidRPr="00A12615">
              <w:rPr>
                <w:rFonts w:ascii="Calibri" w:hAnsi="Calibri" w:cs="Calibri"/>
                <w:color w:val="000000"/>
              </w:rPr>
              <w:t>nhance</w:t>
            </w:r>
            <w:r w:rsidRPr="00A12615">
              <w:rPr>
                <w:rFonts w:ascii="Calibri" w:hAnsi="Calibri" w:cs="Calibri"/>
                <w:color w:val="000000"/>
              </w:rPr>
              <w:t>d</w:t>
            </w:r>
            <w:r w:rsidR="003C3E46" w:rsidRPr="00A12615">
              <w:rPr>
                <w:rFonts w:ascii="Calibri" w:hAnsi="Calibri" w:cs="Calibri"/>
                <w:color w:val="000000"/>
              </w:rPr>
              <w:t xml:space="preserve"> c</w:t>
            </w:r>
            <w:r w:rsidR="000F187A" w:rsidRPr="00A12615">
              <w:rPr>
                <w:rFonts w:ascii="Calibri" w:hAnsi="Calibri" w:cs="Calibri"/>
                <w:color w:val="000000"/>
              </w:rPr>
              <w:t xml:space="preserve">apacity for </w:t>
            </w:r>
            <w:r w:rsidR="00941D41" w:rsidRPr="00A12615">
              <w:rPr>
                <w:rFonts w:ascii="Calibri" w:hAnsi="Calibri" w:cs="Calibri"/>
                <w:color w:val="000000"/>
              </w:rPr>
              <w:t>testing for COVID</w:t>
            </w:r>
            <w:r w:rsidR="006270CF" w:rsidRPr="00A12615">
              <w:rPr>
                <w:rFonts w:ascii="Calibri" w:hAnsi="Calibri" w:cs="Calibri"/>
                <w:color w:val="000000"/>
              </w:rPr>
              <w:t>-</w:t>
            </w:r>
            <w:r w:rsidR="00941D41" w:rsidRPr="00A12615">
              <w:rPr>
                <w:rFonts w:ascii="Calibri" w:hAnsi="Calibri" w:cs="Calibri"/>
                <w:color w:val="000000"/>
              </w:rPr>
              <w:t>19</w:t>
            </w:r>
            <w:r w:rsidR="00163F57" w:rsidRPr="00A12615">
              <w:rPr>
                <w:rFonts w:ascii="Calibri" w:hAnsi="Calibri" w:cs="Calibri"/>
                <w:color w:val="000000"/>
              </w:rPr>
              <w:t xml:space="preserve"> either through the public health laboratory system or through private</w:t>
            </w:r>
            <w:r w:rsidR="00450657" w:rsidRPr="00A12615">
              <w:rPr>
                <w:rFonts w:ascii="Calibri" w:hAnsi="Calibri" w:cs="Calibri"/>
                <w:color w:val="000000"/>
              </w:rPr>
              <w:t xml:space="preserve"> and </w:t>
            </w:r>
            <w:r w:rsidR="00163F57" w:rsidRPr="00A12615">
              <w:rPr>
                <w:rFonts w:ascii="Calibri" w:hAnsi="Calibri" w:cs="Calibri"/>
                <w:color w:val="000000"/>
              </w:rPr>
              <w:t>commercial enterprises</w:t>
            </w:r>
            <w:r w:rsidR="00E94F42" w:rsidRPr="00A12615">
              <w:rPr>
                <w:rFonts w:ascii="Calibri" w:hAnsi="Calibri" w:cs="Calibri"/>
                <w:color w:val="000000"/>
              </w:rPr>
              <w:t xml:space="preserve">, with rapid notification to the public health system on </w:t>
            </w:r>
            <w:r w:rsidR="00E94F42" w:rsidRPr="00A12615">
              <w:rPr>
                <w:rFonts w:ascii="Calibri" w:hAnsi="Calibri" w:cs="Calibri"/>
                <w:color w:val="000000"/>
              </w:rPr>
              <w:lastRenderedPageBreak/>
              <w:t xml:space="preserve">confirmatory tests. </w:t>
            </w:r>
          </w:p>
        </w:tc>
      </w:tr>
    </w:tbl>
    <w:p w14:paraId="6E4C56AC" w14:textId="68AB554B" w:rsidR="00435485" w:rsidRPr="00A12615" w:rsidRDefault="00435485" w:rsidP="00BF3DCA">
      <w:pPr>
        <w:spacing w:after="0" w:line="240" w:lineRule="auto"/>
      </w:pPr>
    </w:p>
    <w:p w14:paraId="78F59234" w14:textId="77777777" w:rsidR="003D1DE2" w:rsidRPr="00A12615" w:rsidRDefault="003D1DE2" w:rsidP="003D1DE2">
      <w:pPr>
        <w:spacing w:after="0" w:line="240" w:lineRule="auto"/>
        <w:rPr>
          <w:b/>
        </w:rPr>
      </w:pPr>
      <w:r w:rsidRPr="00A12615">
        <w:rPr>
          <w:b/>
        </w:rPr>
        <w:t>Public Health Objectives</w:t>
      </w:r>
    </w:p>
    <w:tbl>
      <w:tblPr>
        <w:tblStyle w:val="TableGrid1"/>
        <w:tblW w:w="0" w:type="auto"/>
        <w:shd w:val="clear" w:color="auto" w:fill="4F81BD" w:themeFill="accent1"/>
        <w:tblLook w:val="04A0" w:firstRow="1" w:lastRow="0" w:firstColumn="1" w:lastColumn="0" w:noHBand="0" w:noVBand="1"/>
      </w:tblPr>
      <w:tblGrid>
        <w:gridCol w:w="9576"/>
      </w:tblGrid>
      <w:tr w:rsidR="003D1DE2" w:rsidRPr="00A12615" w14:paraId="3A069ABA" w14:textId="77777777" w:rsidTr="00450657">
        <w:tc>
          <w:tcPr>
            <w:tcW w:w="10070" w:type="dxa"/>
            <w:shd w:val="clear" w:color="auto" w:fill="4F81BD" w:themeFill="accent1"/>
          </w:tcPr>
          <w:p w14:paraId="7FF6CC3F" w14:textId="77777777" w:rsidR="003D1DE2" w:rsidRPr="00A12615" w:rsidRDefault="003D1DE2" w:rsidP="00450657">
            <w:pPr>
              <w:rPr>
                <w:b/>
              </w:rPr>
            </w:pPr>
            <w:r w:rsidRPr="00A12615">
              <w:rPr>
                <w:b/>
              </w:rPr>
              <w:t>Short-term Objectives (zero to twelve weeks)</w:t>
            </w:r>
          </w:p>
        </w:tc>
      </w:tr>
      <w:tr w:rsidR="003D1DE2" w:rsidRPr="00A12615" w14:paraId="32772CD6" w14:textId="77777777" w:rsidTr="00450657">
        <w:tc>
          <w:tcPr>
            <w:tcW w:w="10070" w:type="dxa"/>
            <w:shd w:val="clear" w:color="auto" w:fill="DBE5F1" w:themeFill="accent1" w:themeFillTint="33"/>
          </w:tcPr>
          <w:p w14:paraId="785202CD" w14:textId="246CE6D7" w:rsidR="003A3C8D" w:rsidRPr="00A12615" w:rsidRDefault="003A3C8D" w:rsidP="005F4B0A">
            <w:pPr>
              <w:pStyle w:val="ListParagraph"/>
              <w:numPr>
                <w:ilvl w:val="0"/>
                <w:numId w:val="4"/>
              </w:numPr>
            </w:pPr>
            <w:r w:rsidRPr="00A12615">
              <w:t>Assess commercial and public health capacity for lab testing.</w:t>
            </w:r>
          </w:p>
          <w:p w14:paraId="24E5B01F" w14:textId="61B2EAF7" w:rsidR="003A3C8D" w:rsidRPr="00A12615" w:rsidRDefault="003A3C8D" w:rsidP="005F4B0A">
            <w:pPr>
              <w:numPr>
                <w:ilvl w:val="0"/>
                <w:numId w:val="3"/>
              </w:numPr>
              <w:contextualSpacing/>
            </w:pPr>
            <w:r w:rsidRPr="00A12615">
              <w:t>Develop a list of available testing sites and criteria for testing and disseminate to clinicians and the public</w:t>
            </w:r>
          </w:p>
          <w:p w14:paraId="2C8D2872" w14:textId="77777777" w:rsidR="006159BD" w:rsidRPr="00A12615" w:rsidRDefault="003A3C8D" w:rsidP="005F4B0A">
            <w:pPr>
              <w:numPr>
                <w:ilvl w:val="0"/>
                <w:numId w:val="3"/>
              </w:numPr>
              <w:contextualSpacing/>
            </w:pPr>
            <w:r w:rsidRPr="00A12615">
              <w:t xml:space="preserve">Appropriately collect and handle hospital and other clinical laboratory specimens that require testing and shipping to </w:t>
            </w:r>
            <w:r w:rsidR="006159BD" w:rsidRPr="00A12615">
              <w:t>Laboratory Response Network (LRN) or CDC laboratories designated for testing.</w:t>
            </w:r>
          </w:p>
          <w:p w14:paraId="76604DF1" w14:textId="06E83C9B" w:rsidR="006159BD" w:rsidRPr="00A12615" w:rsidRDefault="006159BD" w:rsidP="005F4B0A">
            <w:pPr>
              <w:numPr>
                <w:ilvl w:val="0"/>
                <w:numId w:val="3"/>
              </w:numPr>
              <w:contextualSpacing/>
            </w:pPr>
            <w:r w:rsidRPr="00A12615">
              <w:t>Rapidly report test results between the laboratory, the public health department, healthcare facilities, and CDC to support public health investigations.</w:t>
            </w:r>
          </w:p>
          <w:p w14:paraId="7BAEEB41" w14:textId="2E76FF40" w:rsidR="006159BD" w:rsidRPr="00A12615" w:rsidRDefault="006159BD" w:rsidP="005F4B0A">
            <w:pPr>
              <w:numPr>
                <w:ilvl w:val="0"/>
                <w:numId w:val="3"/>
              </w:numPr>
              <w:contextualSpacing/>
            </w:pPr>
            <w:r w:rsidRPr="00A12615">
              <w:t>Test a sample of outpatients with ILI or ARI for COVID-19 and other respiratory viruses and complete the following:</w:t>
            </w:r>
          </w:p>
          <w:p w14:paraId="64F08E8C" w14:textId="5E554086" w:rsidR="006159BD" w:rsidRPr="00A12615" w:rsidRDefault="006159BD" w:rsidP="006159BD">
            <w:pPr>
              <w:numPr>
                <w:ilvl w:val="1"/>
                <w:numId w:val="3"/>
              </w:numPr>
              <w:contextualSpacing/>
            </w:pPr>
            <w:r w:rsidRPr="00A12615">
              <w:t>Report weekly percent positive COVID-19 outpatient visits by age group.</w:t>
            </w:r>
          </w:p>
          <w:p w14:paraId="788F742C" w14:textId="5565C1E0" w:rsidR="001F2B79" w:rsidRPr="00A12615" w:rsidRDefault="006159BD" w:rsidP="006159BD">
            <w:pPr>
              <w:numPr>
                <w:ilvl w:val="1"/>
                <w:numId w:val="3"/>
              </w:numPr>
              <w:contextualSpacing/>
            </w:pPr>
            <w:r w:rsidRPr="00A12615">
              <w:t xml:space="preserve">Determine the rate of ILI/ARI outpatient visits and the rate of COVID-19 confirmed ILI patients. </w:t>
            </w:r>
          </w:p>
          <w:p w14:paraId="7E1038D2" w14:textId="14202C29" w:rsidR="005A4B9B" w:rsidRPr="00A12615" w:rsidRDefault="005A4B9B" w:rsidP="005F4B0A">
            <w:pPr>
              <w:numPr>
                <w:ilvl w:val="0"/>
                <w:numId w:val="3"/>
              </w:numPr>
              <w:contextualSpacing/>
            </w:pPr>
            <w:r w:rsidRPr="00A12615">
              <w:t>Review and revise (if needed) laboratory surge capacity plans.</w:t>
            </w:r>
          </w:p>
          <w:p w14:paraId="57FEF66B" w14:textId="77777777" w:rsidR="005A4B9B" w:rsidRPr="00A12615" w:rsidRDefault="005A4B9B" w:rsidP="005F4B0A">
            <w:pPr>
              <w:numPr>
                <w:ilvl w:val="0"/>
                <w:numId w:val="3"/>
              </w:numPr>
              <w:contextualSpacing/>
            </w:pPr>
            <w:r w:rsidRPr="00A12615">
              <w:t>Determine maximum lab test capacity and establish prioritization criteria and contingency plans for testing if maximum capacity is reached.</w:t>
            </w:r>
          </w:p>
          <w:p w14:paraId="3268B6F1" w14:textId="747902D1" w:rsidR="001F2B79" w:rsidRPr="00A12615" w:rsidRDefault="005A4B9B" w:rsidP="005F4B0A">
            <w:pPr>
              <w:numPr>
                <w:ilvl w:val="0"/>
                <w:numId w:val="3"/>
              </w:numPr>
              <w:contextualSpacing/>
            </w:pPr>
            <w:r w:rsidRPr="00A12615">
              <w:t>Implement procedures, with the support of laboratory partners, to ensure labs receive updated guidance on appropriate testing algorithms and sample types</w:t>
            </w:r>
            <w:r w:rsidR="001F2B79" w:rsidRPr="00A12615">
              <w:t>.</w:t>
            </w:r>
          </w:p>
          <w:p w14:paraId="3B0463D8" w14:textId="7540072B" w:rsidR="003D1DE2" w:rsidRPr="00A12615" w:rsidRDefault="005A4B9B" w:rsidP="005F4B0A">
            <w:pPr>
              <w:numPr>
                <w:ilvl w:val="0"/>
                <w:numId w:val="3"/>
              </w:numPr>
              <w:contextualSpacing/>
            </w:pPr>
            <w:r w:rsidRPr="00A12615">
              <w:t xml:space="preserve">Implement methods to communicate </w:t>
            </w:r>
            <w:r w:rsidR="001F2B79" w:rsidRPr="00A12615">
              <w:t>clear guidance to clinical labs and physicians on how to obtain appropriate lab testing.</w:t>
            </w:r>
          </w:p>
        </w:tc>
      </w:tr>
      <w:tr w:rsidR="003D1DE2" w:rsidRPr="00A12615" w14:paraId="13335E83" w14:textId="77777777" w:rsidTr="00450657">
        <w:tc>
          <w:tcPr>
            <w:tcW w:w="10070" w:type="dxa"/>
            <w:shd w:val="clear" w:color="auto" w:fill="4F81BD" w:themeFill="accent1"/>
          </w:tcPr>
          <w:p w14:paraId="20FFDFA4" w14:textId="77777777" w:rsidR="003D1DE2" w:rsidRPr="00A12615" w:rsidRDefault="003D1DE2" w:rsidP="00450657">
            <w:pPr>
              <w:rPr>
                <w:b/>
              </w:rPr>
            </w:pPr>
            <w:r w:rsidRPr="00A12615">
              <w:rPr>
                <w:b/>
              </w:rPr>
              <w:t>Long-term Objectives (nine weeks to twenty-four months)</w:t>
            </w:r>
          </w:p>
        </w:tc>
      </w:tr>
      <w:tr w:rsidR="003D1DE2" w:rsidRPr="00A12615" w14:paraId="664EF404" w14:textId="77777777" w:rsidTr="00450657">
        <w:tc>
          <w:tcPr>
            <w:tcW w:w="10070" w:type="dxa"/>
            <w:shd w:val="clear" w:color="auto" w:fill="DBE5F1" w:themeFill="accent1" w:themeFillTint="33"/>
          </w:tcPr>
          <w:p w14:paraId="34BD8974" w14:textId="379C8AA7" w:rsidR="003D1DE2" w:rsidRPr="00A12615" w:rsidRDefault="0013456E" w:rsidP="005F4B0A">
            <w:pPr>
              <w:numPr>
                <w:ilvl w:val="0"/>
                <w:numId w:val="4"/>
              </w:numPr>
              <w:ind w:left="337"/>
              <w:contextualSpacing/>
            </w:pPr>
            <w:r w:rsidRPr="00A12615">
              <w:t xml:space="preserve">Implement </w:t>
            </w:r>
            <w:r w:rsidR="00493B4C" w:rsidRPr="00A12615">
              <w:t xml:space="preserve">actions identified above for </w:t>
            </w:r>
            <w:r w:rsidR="003D1DE2" w:rsidRPr="00A12615">
              <w:t>COVID</w:t>
            </w:r>
            <w:r w:rsidR="006270CF" w:rsidRPr="00A12615">
              <w:t>-</w:t>
            </w:r>
            <w:r w:rsidR="003D1DE2" w:rsidRPr="00A12615">
              <w:t>19</w:t>
            </w:r>
          </w:p>
        </w:tc>
      </w:tr>
    </w:tbl>
    <w:p w14:paraId="6BDC2EA0" w14:textId="0437E3E0" w:rsidR="003D1DE2" w:rsidRPr="00A12615" w:rsidRDefault="003D1DE2" w:rsidP="00BF3DCA">
      <w:pPr>
        <w:spacing w:after="0" w:line="240" w:lineRule="auto"/>
      </w:pPr>
    </w:p>
    <w:tbl>
      <w:tblPr>
        <w:tblStyle w:val="TableGrid1"/>
        <w:tblW w:w="0" w:type="auto"/>
        <w:shd w:val="clear" w:color="auto" w:fill="4F81BD" w:themeFill="accent1"/>
        <w:tblLook w:val="04A0" w:firstRow="1" w:lastRow="0" w:firstColumn="1" w:lastColumn="0" w:noHBand="0" w:noVBand="1"/>
      </w:tblPr>
      <w:tblGrid>
        <w:gridCol w:w="9350"/>
      </w:tblGrid>
      <w:tr w:rsidR="0012674F" w:rsidRPr="00A12615" w14:paraId="4AFA8FA3" w14:textId="77777777" w:rsidTr="00D5585F">
        <w:tc>
          <w:tcPr>
            <w:tcW w:w="9350" w:type="dxa"/>
            <w:shd w:val="clear" w:color="auto" w:fill="4F81BD" w:themeFill="accent1"/>
          </w:tcPr>
          <w:p w14:paraId="23B75312" w14:textId="77777777" w:rsidR="0012674F" w:rsidRPr="00A12615" w:rsidRDefault="0012674F" w:rsidP="00D5585F">
            <w:r w:rsidRPr="00A12615">
              <w:rPr>
                <w:b/>
              </w:rPr>
              <w:t>Discussion and Resources</w:t>
            </w:r>
          </w:p>
        </w:tc>
      </w:tr>
      <w:tr w:rsidR="0012674F" w:rsidRPr="00A12615" w14:paraId="0C45B331" w14:textId="77777777" w:rsidTr="00D5585F">
        <w:tc>
          <w:tcPr>
            <w:tcW w:w="9350" w:type="dxa"/>
            <w:shd w:val="clear" w:color="auto" w:fill="DBE5F1" w:themeFill="accent1" w:themeFillTint="33"/>
          </w:tcPr>
          <w:p w14:paraId="6A2A6575" w14:textId="2B260C93" w:rsidR="00906CDC" w:rsidRPr="00A12615" w:rsidRDefault="00906CDC" w:rsidP="00906CDC">
            <w:pPr>
              <w:autoSpaceDE w:val="0"/>
              <w:autoSpaceDN w:val="0"/>
              <w:adjustRightInd w:val="0"/>
              <w:rPr>
                <w:rFonts w:ascii="Calibri" w:hAnsi="Calibri" w:cs="Calibri"/>
                <w:color w:val="000000"/>
              </w:rPr>
            </w:pPr>
            <w:r w:rsidRPr="00A12615">
              <w:rPr>
                <w:rFonts w:ascii="Calibri" w:hAnsi="Calibri" w:cs="Calibri"/>
                <w:color w:val="000000"/>
              </w:rPr>
              <w:t xml:space="preserve">Those drawing samples must review and understand the </w:t>
            </w:r>
            <w:hyperlink r:id="rId74" w:history="1">
              <w:r w:rsidRPr="00A12615">
                <w:rPr>
                  <w:rStyle w:val="Hyperlink"/>
                  <w:rFonts w:ascii="Calibri" w:hAnsi="Calibri" w:cs="Calibri"/>
                </w:rPr>
                <w:t>guidelines for specimen collection and handling</w:t>
              </w:r>
            </w:hyperlink>
            <w:r w:rsidRPr="00A12615">
              <w:rPr>
                <w:rStyle w:val="EndnoteReference"/>
                <w:rFonts w:ascii="Calibri" w:hAnsi="Calibri" w:cs="Calibri"/>
                <w:color w:val="000000"/>
              </w:rPr>
              <w:endnoteReference w:id="65"/>
            </w:r>
            <w:r w:rsidRPr="00A12615">
              <w:rPr>
                <w:rFonts w:ascii="Calibri" w:hAnsi="Calibri" w:cs="Calibri"/>
                <w:color w:val="000000"/>
              </w:rPr>
              <w:t xml:space="preserve"> which includes instructions for safely shipping samples. Personnel drawing samples must also be trained in the proper use of personal protective equipment (PPE) and follow </w:t>
            </w:r>
            <w:hyperlink r:id="rId75" w:history="1">
              <w:r w:rsidRPr="00A12615">
                <w:rPr>
                  <w:rStyle w:val="Hyperlink"/>
                  <w:rFonts w:ascii="Calibri" w:hAnsi="Calibri" w:cs="Calibri"/>
                </w:rPr>
                <w:t>infection control procedures</w:t>
              </w:r>
            </w:hyperlink>
            <w:r w:rsidRPr="00A12615">
              <w:rPr>
                <w:rStyle w:val="EndnoteReference"/>
                <w:rFonts w:ascii="Calibri" w:hAnsi="Calibri" w:cs="Calibri"/>
                <w:color w:val="000000"/>
              </w:rPr>
              <w:endnoteReference w:id="66"/>
            </w:r>
            <w:r w:rsidRPr="00A12615">
              <w:rPr>
                <w:rFonts w:ascii="Calibri" w:hAnsi="Calibri" w:cs="Calibri"/>
                <w:color w:val="000000"/>
              </w:rPr>
              <w:t xml:space="preserve">. </w:t>
            </w:r>
          </w:p>
          <w:p w14:paraId="6DBD1A8C" w14:textId="77777777" w:rsidR="006159BD" w:rsidRPr="00A12615" w:rsidRDefault="006159BD" w:rsidP="00906CDC">
            <w:pPr>
              <w:autoSpaceDE w:val="0"/>
              <w:autoSpaceDN w:val="0"/>
              <w:adjustRightInd w:val="0"/>
              <w:rPr>
                <w:rFonts w:ascii="Calibri" w:hAnsi="Calibri" w:cs="Calibri"/>
                <w:color w:val="000000"/>
              </w:rPr>
            </w:pPr>
          </w:p>
          <w:p w14:paraId="77833462" w14:textId="4CADEBC5" w:rsidR="00906CDC" w:rsidRPr="00A12615" w:rsidRDefault="00906CDC" w:rsidP="00906CDC">
            <w:pPr>
              <w:autoSpaceDE w:val="0"/>
              <w:autoSpaceDN w:val="0"/>
              <w:adjustRightInd w:val="0"/>
              <w:rPr>
                <w:rFonts w:ascii="Calibri" w:hAnsi="Calibri" w:cs="Calibri"/>
                <w:color w:val="000000"/>
              </w:rPr>
            </w:pPr>
            <w:r w:rsidRPr="00A12615">
              <w:rPr>
                <w:rFonts w:ascii="Calibri" w:hAnsi="Calibri" w:cs="Calibri"/>
                <w:color w:val="000000"/>
              </w:rPr>
              <w:t xml:space="preserve">All laboratories capable of testing for COVID-19 should prepare for testing by performing a risk assessment, identifying willing staff, ensure reagent supply, and review the </w:t>
            </w:r>
            <w:hyperlink r:id="rId76" w:anchor="2019-ncov" w:history="1">
              <w:r w:rsidRPr="00A12615">
                <w:rPr>
                  <w:rStyle w:val="Hyperlink"/>
                  <w:rFonts w:ascii="Calibri" w:hAnsi="Calibri" w:cs="Calibri"/>
                </w:rPr>
                <w:t>Emergency Use Authorization</w:t>
              </w:r>
            </w:hyperlink>
            <w:r w:rsidRPr="00A12615">
              <w:rPr>
                <w:rFonts w:ascii="Calibri" w:hAnsi="Calibri" w:cs="Calibri"/>
                <w:color w:val="000000"/>
              </w:rPr>
              <w:t xml:space="preserve"> (EUA);</w:t>
            </w:r>
            <w:r w:rsidRPr="00A12615">
              <w:rPr>
                <w:rStyle w:val="EndnoteReference"/>
                <w:rFonts w:ascii="Calibri" w:hAnsi="Calibri" w:cs="Calibri"/>
                <w:color w:val="000000"/>
              </w:rPr>
              <w:endnoteReference w:id="67"/>
            </w:r>
            <w:r w:rsidRPr="00A12615">
              <w:rPr>
                <w:rFonts w:ascii="Calibri" w:hAnsi="Calibri" w:cs="Calibri"/>
                <w:color w:val="000000"/>
              </w:rPr>
              <w:t xml:space="preserve"> specifically, the intended use and </w:t>
            </w:r>
            <w:hyperlink r:id="rId77" w:history="1">
              <w:r w:rsidRPr="00A12615">
                <w:rPr>
                  <w:rStyle w:val="Hyperlink"/>
                  <w:rFonts w:ascii="Calibri" w:hAnsi="Calibri" w:cs="Calibri"/>
                </w:rPr>
                <w:t>procedure</w:t>
              </w:r>
            </w:hyperlink>
            <w:r w:rsidRPr="00A12615">
              <w:rPr>
                <w:rStyle w:val="EndnoteReference"/>
                <w:rFonts w:ascii="Calibri" w:hAnsi="Calibri" w:cs="Calibri"/>
                <w:color w:val="000000"/>
              </w:rPr>
              <w:endnoteReference w:id="68"/>
            </w:r>
            <w:r w:rsidRPr="00A12615">
              <w:rPr>
                <w:rFonts w:ascii="Calibri" w:hAnsi="Calibri" w:cs="Calibri"/>
                <w:color w:val="000000"/>
              </w:rPr>
              <w:t xml:space="preserve"> as these </w:t>
            </w:r>
            <w:hyperlink r:id="rId78" w:history="1">
              <w:r w:rsidRPr="00A12615">
                <w:rPr>
                  <w:rStyle w:val="Hyperlink"/>
                  <w:rFonts w:ascii="Calibri" w:hAnsi="Calibri" w:cs="Calibri"/>
                </w:rPr>
                <w:t>guidelines</w:t>
              </w:r>
            </w:hyperlink>
            <w:r w:rsidRPr="00A12615">
              <w:rPr>
                <w:rStyle w:val="EndnoteReference"/>
                <w:rFonts w:ascii="Calibri" w:hAnsi="Calibri" w:cs="Calibri"/>
                <w:color w:val="000000"/>
              </w:rPr>
              <w:endnoteReference w:id="69"/>
            </w:r>
            <w:r w:rsidRPr="00A12615">
              <w:rPr>
                <w:rFonts w:ascii="Calibri" w:hAnsi="Calibri" w:cs="Calibri"/>
                <w:color w:val="000000"/>
              </w:rPr>
              <w:t xml:space="preserve"> must be adhered to for relevant test results. Laboratory kits are being sent to qualified laboratories via the </w:t>
            </w:r>
            <w:hyperlink r:id="rId79" w:history="1">
              <w:r w:rsidRPr="00A12615">
                <w:rPr>
                  <w:rStyle w:val="Hyperlink"/>
                  <w:rFonts w:ascii="Calibri" w:hAnsi="Calibri" w:cs="Calibri"/>
                </w:rPr>
                <w:t>International Reagent Resource</w:t>
              </w:r>
            </w:hyperlink>
            <w:r w:rsidRPr="00A12615">
              <w:rPr>
                <w:rFonts w:ascii="Calibri" w:hAnsi="Calibri" w:cs="Calibri"/>
                <w:color w:val="000000"/>
              </w:rPr>
              <w:t xml:space="preserve"> (IRR).</w:t>
            </w:r>
            <w:r w:rsidRPr="00A12615">
              <w:rPr>
                <w:rStyle w:val="EndnoteReference"/>
                <w:rFonts w:ascii="Calibri" w:hAnsi="Calibri" w:cs="Calibri"/>
                <w:color w:val="000000"/>
              </w:rPr>
              <w:endnoteReference w:id="70"/>
            </w:r>
            <w:r w:rsidRPr="00A12615">
              <w:rPr>
                <w:rFonts w:ascii="Calibri" w:hAnsi="Calibri" w:cs="Calibri"/>
                <w:color w:val="000000"/>
              </w:rPr>
              <w:t xml:space="preserve"> Qualification of laboratories is determined by the IRR but is dependent on the labs ability to test for and other respiratory pathogens. Currently, all confirmation testing will be done at CDC, but that is subject to change over time as the situation progresses. </w:t>
            </w:r>
            <w:r w:rsidR="000A3743">
              <w:rPr>
                <w:rFonts w:ascii="Calibri" w:hAnsi="Calibri" w:cs="Calibri"/>
                <w:color w:val="000000"/>
              </w:rPr>
              <w:t>Public health departments should inform clinicians on the criteria for testing and the recommended locations for testing.</w:t>
            </w:r>
          </w:p>
          <w:p w14:paraId="7F7D8F9B" w14:textId="77777777" w:rsidR="00906CDC" w:rsidRPr="00A12615" w:rsidRDefault="00906CDC" w:rsidP="00906CDC">
            <w:pPr>
              <w:autoSpaceDE w:val="0"/>
              <w:autoSpaceDN w:val="0"/>
              <w:adjustRightInd w:val="0"/>
              <w:rPr>
                <w:rFonts w:ascii="Calibri" w:hAnsi="Calibri" w:cs="Calibri"/>
                <w:color w:val="000000"/>
              </w:rPr>
            </w:pPr>
          </w:p>
          <w:p w14:paraId="09653F9A" w14:textId="0EFB1ED4" w:rsidR="0012674F" w:rsidRPr="00A12615" w:rsidRDefault="00906CDC" w:rsidP="00906CDC">
            <w:pPr>
              <w:spacing w:after="160" w:line="259" w:lineRule="auto"/>
            </w:pPr>
            <w:r w:rsidRPr="00A12615">
              <w:rPr>
                <w:rFonts w:ascii="Calibri" w:hAnsi="Calibri" w:cs="Calibri"/>
                <w:color w:val="000000"/>
              </w:rPr>
              <w:t xml:space="preserve">CDC has developed </w:t>
            </w:r>
            <w:hyperlink r:id="rId80" w:history="1">
              <w:r w:rsidRPr="00A12615">
                <w:rPr>
                  <w:rStyle w:val="Hyperlink"/>
                  <w:rFonts w:ascii="Calibri" w:hAnsi="Calibri" w:cs="Calibri"/>
                </w:rPr>
                <w:t>laboratory biosafety guidelines</w:t>
              </w:r>
            </w:hyperlink>
            <w:r w:rsidRPr="00A12615">
              <w:rPr>
                <w:rStyle w:val="EndnoteReference"/>
                <w:rFonts w:ascii="Calibri" w:hAnsi="Calibri" w:cs="Calibri"/>
                <w:color w:val="000000"/>
              </w:rPr>
              <w:endnoteReference w:id="71"/>
            </w:r>
            <w:r w:rsidRPr="00A12615">
              <w:rPr>
                <w:rFonts w:ascii="Calibri" w:hAnsi="Calibri" w:cs="Calibri"/>
                <w:color w:val="000000"/>
              </w:rPr>
              <w:t xml:space="preserve"> specifically for COVID-19 and </w:t>
            </w:r>
            <w:hyperlink r:id="rId81" w:history="1">
              <w:r w:rsidRPr="00A12615">
                <w:rPr>
                  <w:rStyle w:val="Hyperlink"/>
                  <w:rFonts w:ascii="Calibri" w:hAnsi="Calibri" w:cs="Calibri"/>
                </w:rPr>
                <w:t>frequently asked questions</w:t>
              </w:r>
            </w:hyperlink>
            <w:r w:rsidRPr="00A12615">
              <w:rPr>
                <w:rStyle w:val="EndnoteReference"/>
                <w:rFonts w:ascii="Calibri" w:hAnsi="Calibri" w:cs="Calibri"/>
                <w:color w:val="000000"/>
              </w:rPr>
              <w:endnoteReference w:id="72"/>
            </w:r>
            <w:r w:rsidRPr="00A12615">
              <w:rPr>
                <w:rFonts w:ascii="Calibri" w:hAnsi="Calibri" w:cs="Calibri"/>
                <w:color w:val="000000"/>
              </w:rPr>
              <w:t xml:space="preserve"> related to biosafety. Review and check for updated guidance as the situation progresses and new information is learned about the virus.</w:t>
            </w:r>
          </w:p>
        </w:tc>
      </w:tr>
    </w:tbl>
    <w:p w14:paraId="6F2DB6AB" w14:textId="4F1E1509" w:rsidR="00DB7341" w:rsidRDefault="00DB7341" w:rsidP="00BF3DCA">
      <w:pPr>
        <w:spacing w:after="0" w:line="240" w:lineRule="auto"/>
        <w:rPr>
          <w:sz w:val="24"/>
          <w:szCs w:val="24"/>
        </w:rPr>
      </w:pPr>
    </w:p>
    <w:p w14:paraId="5486DA10" w14:textId="617011AF" w:rsidR="00481FD9" w:rsidRPr="008A18DB" w:rsidRDefault="00481FD9" w:rsidP="00481FD9">
      <w:pPr>
        <w:pStyle w:val="Heading3"/>
      </w:pPr>
      <w:bookmarkStart w:id="31" w:name="_Toc35519770"/>
      <w:r>
        <w:lastRenderedPageBreak/>
        <w:t>Data Management</w:t>
      </w:r>
      <w:bookmarkEnd w:id="31"/>
    </w:p>
    <w:p w14:paraId="5468807D" w14:textId="77777777" w:rsidR="00481FD9" w:rsidRPr="00BF3DCA" w:rsidRDefault="00481FD9" w:rsidP="00481FD9">
      <w:pPr>
        <w:spacing w:after="0" w:line="240" w:lineRule="auto"/>
        <w:ind w:left="360"/>
        <w:contextualSpacing/>
        <w:rPr>
          <w:sz w:val="24"/>
          <w:szCs w:val="24"/>
        </w:rPr>
      </w:pPr>
    </w:p>
    <w:tbl>
      <w:tblPr>
        <w:tblStyle w:val="TableGrid1"/>
        <w:tblW w:w="0" w:type="auto"/>
        <w:shd w:val="clear" w:color="auto" w:fill="4F81BD" w:themeFill="accent1"/>
        <w:tblLook w:val="04A0" w:firstRow="1" w:lastRow="0" w:firstColumn="1" w:lastColumn="0" w:noHBand="0" w:noVBand="1"/>
      </w:tblPr>
      <w:tblGrid>
        <w:gridCol w:w="9576"/>
      </w:tblGrid>
      <w:tr w:rsidR="00481FD9" w:rsidRPr="00A12615" w14:paraId="10CCFA59" w14:textId="77777777" w:rsidTr="001A777F">
        <w:tc>
          <w:tcPr>
            <w:tcW w:w="10070" w:type="dxa"/>
            <w:shd w:val="clear" w:color="auto" w:fill="4F81BD" w:themeFill="accent1"/>
          </w:tcPr>
          <w:p w14:paraId="48160BBC" w14:textId="42B2B96E" w:rsidR="00CB31FF" w:rsidRPr="00A12615" w:rsidRDefault="00481FD9" w:rsidP="00A12615">
            <w:r w:rsidRPr="00A12615">
              <w:rPr>
                <w:b/>
              </w:rPr>
              <w:t>Goal</w:t>
            </w:r>
            <w:r w:rsidR="00CB31FF" w:rsidRPr="00A12615">
              <w:tab/>
            </w:r>
          </w:p>
        </w:tc>
      </w:tr>
      <w:tr w:rsidR="00481FD9" w:rsidRPr="00A12615" w14:paraId="73062159" w14:textId="77777777" w:rsidTr="001A777F">
        <w:tc>
          <w:tcPr>
            <w:tcW w:w="10070" w:type="dxa"/>
            <w:shd w:val="clear" w:color="auto" w:fill="DBE5F1" w:themeFill="accent1" w:themeFillTint="33"/>
          </w:tcPr>
          <w:p w14:paraId="3787E26C" w14:textId="526E2D4B" w:rsidR="00481FD9" w:rsidRPr="00A12615" w:rsidRDefault="00481FD9" w:rsidP="00AB6521">
            <w:pPr>
              <w:autoSpaceDE w:val="0"/>
              <w:autoSpaceDN w:val="0"/>
              <w:adjustRightInd w:val="0"/>
              <w:rPr>
                <w:rFonts w:ascii="Calibri" w:hAnsi="Calibri" w:cs="Calibri"/>
                <w:color w:val="000000"/>
              </w:rPr>
            </w:pPr>
            <w:r w:rsidRPr="00A12615">
              <w:rPr>
                <w:rFonts w:ascii="Calibri" w:hAnsi="Calibri" w:cs="Calibri"/>
                <w:color w:val="000000"/>
              </w:rPr>
              <w:t xml:space="preserve">An enhanced capacity for </w:t>
            </w:r>
            <w:r w:rsidR="00AB6521" w:rsidRPr="00A12615">
              <w:rPr>
                <w:rFonts w:ascii="Calibri" w:hAnsi="Calibri" w:cs="Calibri"/>
                <w:color w:val="000000"/>
              </w:rPr>
              <w:t>collecting and sharing information with partners and decision makers that aids in coordinating response efforts</w:t>
            </w:r>
            <w:r w:rsidRPr="00A12615">
              <w:rPr>
                <w:rFonts w:ascii="Calibri" w:hAnsi="Calibri" w:cs="Calibri"/>
                <w:color w:val="000000"/>
              </w:rPr>
              <w:t xml:space="preserve">. </w:t>
            </w:r>
          </w:p>
        </w:tc>
      </w:tr>
    </w:tbl>
    <w:p w14:paraId="4D3A448C" w14:textId="77777777" w:rsidR="00481FD9" w:rsidRPr="00A12615" w:rsidRDefault="00481FD9" w:rsidP="00481FD9">
      <w:pPr>
        <w:spacing w:after="0" w:line="240" w:lineRule="auto"/>
      </w:pPr>
    </w:p>
    <w:p w14:paraId="4F649A61" w14:textId="77777777" w:rsidR="00481FD9" w:rsidRPr="00A12615" w:rsidRDefault="00481FD9" w:rsidP="00481FD9">
      <w:pPr>
        <w:spacing w:after="0" w:line="240" w:lineRule="auto"/>
        <w:rPr>
          <w:b/>
        </w:rPr>
      </w:pPr>
      <w:r w:rsidRPr="00A12615">
        <w:rPr>
          <w:b/>
        </w:rPr>
        <w:t>Public Health Objectives</w:t>
      </w:r>
    </w:p>
    <w:tbl>
      <w:tblPr>
        <w:tblStyle w:val="TableGrid1"/>
        <w:tblW w:w="0" w:type="auto"/>
        <w:shd w:val="clear" w:color="auto" w:fill="4F81BD" w:themeFill="accent1"/>
        <w:tblLook w:val="04A0" w:firstRow="1" w:lastRow="0" w:firstColumn="1" w:lastColumn="0" w:noHBand="0" w:noVBand="1"/>
      </w:tblPr>
      <w:tblGrid>
        <w:gridCol w:w="9576"/>
      </w:tblGrid>
      <w:tr w:rsidR="00481FD9" w:rsidRPr="00A12615" w14:paraId="0A26A69E" w14:textId="77777777" w:rsidTr="001A777F">
        <w:tc>
          <w:tcPr>
            <w:tcW w:w="10070" w:type="dxa"/>
            <w:shd w:val="clear" w:color="auto" w:fill="4F81BD" w:themeFill="accent1"/>
          </w:tcPr>
          <w:p w14:paraId="61836E2D" w14:textId="77777777" w:rsidR="00481FD9" w:rsidRPr="00A12615" w:rsidRDefault="00481FD9" w:rsidP="001A777F">
            <w:pPr>
              <w:rPr>
                <w:b/>
              </w:rPr>
            </w:pPr>
            <w:r w:rsidRPr="00A12615">
              <w:rPr>
                <w:b/>
              </w:rPr>
              <w:t>Short-term Objectives (zero to twelve weeks)</w:t>
            </w:r>
          </w:p>
        </w:tc>
      </w:tr>
      <w:tr w:rsidR="00481FD9" w:rsidRPr="00A12615" w14:paraId="72F0DC46" w14:textId="77777777" w:rsidTr="001A777F">
        <w:tc>
          <w:tcPr>
            <w:tcW w:w="10070" w:type="dxa"/>
            <w:shd w:val="clear" w:color="auto" w:fill="DBE5F1" w:themeFill="accent1" w:themeFillTint="33"/>
          </w:tcPr>
          <w:p w14:paraId="07D2AEF4" w14:textId="0A252842" w:rsidR="00481FD9" w:rsidRPr="00A12615" w:rsidRDefault="006159BD" w:rsidP="001A777F">
            <w:pPr>
              <w:pStyle w:val="ListParagraph"/>
              <w:numPr>
                <w:ilvl w:val="0"/>
                <w:numId w:val="4"/>
              </w:numPr>
            </w:pPr>
            <w:r w:rsidRPr="00A12615">
              <w:t>Ensure data management systems are in place and meet the needs of the jurisdiction.</w:t>
            </w:r>
          </w:p>
          <w:p w14:paraId="4E862A8B" w14:textId="62C050AC" w:rsidR="006159BD" w:rsidRPr="00A12615" w:rsidRDefault="006159BD" w:rsidP="001A777F">
            <w:pPr>
              <w:pStyle w:val="ListParagraph"/>
              <w:numPr>
                <w:ilvl w:val="0"/>
                <w:numId w:val="4"/>
              </w:numPr>
            </w:pPr>
            <w:r w:rsidRPr="00A12615">
              <w:t>Implement analysis, visualization, and reporting for surveillance and other available data to support understand of the outbreak, transmission, and impact of interventions.</w:t>
            </w:r>
          </w:p>
          <w:p w14:paraId="7A976D71" w14:textId="160340AE" w:rsidR="006159BD" w:rsidRPr="00A12615" w:rsidRDefault="006159BD" w:rsidP="001A777F">
            <w:pPr>
              <w:pStyle w:val="ListParagraph"/>
              <w:numPr>
                <w:ilvl w:val="0"/>
                <w:numId w:val="4"/>
              </w:numPr>
            </w:pPr>
            <w:r w:rsidRPr="00A12615">
              <w:t>Conduct efficient and timely data collection</w:t>
            </w:r>
          </w:p>
          <w:p w14:paraId="15D5118E" w14:textId="575BEAD8" w:rsidR="006159BD" w:rsidRPr="00A12615" w:rsidRDefault="006159BD" w:rsidP="001A777F">
            <w:pPr>
              <w:pStyle w:val="ListParagraph"/>
              <w:numPr>
                <w:ilvl w:val="0"/>
                <w:numId w:val="4"/>
              </w:numPr>
            </w:pPr>
            <w:r w:rsidRPr="00A12615">
              <w:t>Develop or enhance the ability to rapidly exchange data with public health partners.</w:t>
            </w:r>
          </w:p>
          <w:p w14:paraId="587A9D49" w14:textId="62290E20" w:rsidR="00481FD9" w:rsidRPr="00A12615" w:rsidRDefault="006159BD" w:rsidP="006159BD">
            <w:pPr>
              <w:pStyle w:val="ListParagraph"/>
              <w:numPr>
                <w:ilvl w:val="0"/>
                <w:numId w:val="4"/>
              </w:numPr>
            </w:pPr>
            <w:r w:rsidRPr="00A12615">
              <w:t>Coordinate data systems for epidemiologic and laboratory surveillance.</w:t>
            </w:r>
          </w:p>
        </w:tc>
      </w:tr>
      <w:tr w:rsidR="00481FD9" w:rsidRPr="00A12615" w14:paraId="2154A52D" w14:textId="77777777" w:rsidTr="001A777F">
        <w:tc>
          <w:tcPr>
            <w:tcW w:w="10070" w:type="dxa"/>
            <w:shd w:val="clear" w:color="auto" w:fill="4F81BD" w:themeFill="accent1"/>
          </w:tcPr>
          <w:p w14:paraId="1D3F52B5" w14:textId="77777777" w:rsidR="00481FD9" w:rsidRPr="00A12615" w:rsidRDefault="00481FD9" w:rsidP="001A777F">
            <w:pPr>
              <w:rPr>
                <w:b/>
              </w:rPr>
            </w:pPr>
            <w:r w:rsidRPr="00A12615">
              <w:rPr>
                <w:b/>
              </w:rPr>
              <w:t>Long-term Objectives (nine weeks to twenty-four months)</w:t>
            </w:r>
          </w:p>
        </w:tc>
      </w:tr>
      <w:tr w:rsidR="00481FD9" w:rsidRPr="00A12615" w14:paraId="1885679C" w14:textId="77777777" w:rsidTr="001A777F">
        <w:tc>
          <w:tcPr>
            <w:tcW w:w="10070" w:type="dxa"/>
            <w:shd w:val="clear" w:color="auto" w:fill="DBE5F1" w:themeFill="accent1" w:themeFillTint="33"/>
          </w:tcPr>
          <w:p w14:paraId="47516466" w14:textId="7F0587AB" w:rsidR="00481FD9" w:rsidRPr="00A12615" w:rsidRDefault="006159BD" w:rsidP="001A777F">
            <w:pPr>
              <w:numPr>
                <w:ilvl w:val="0"/>
                <w:numId w:val="4"/>
              </w:numPr>
              <w:ind w:left="337"/>
              <w:contextualSpacing/>
            </w:pPr>
            <w:r w:rsidRPr="00A12615">
              <w:t>Improve data sharing procedures with current partners and identify additional partners as necessary.</w:t>
            </w:r>
          </w:p>
        </w:tc>
      </w:tr>
    </w:tbl>
    <w:p w14:paraId="50E49B3F" w14:textId="77777777" w:rsidR="00481FD9" w:rsidRPr="00A12615" w:rsidRDefault="00481FD9" w:rsidP="00481FD9">
      <w:pPr>
        <w:spacing w:after="0" w:line="240" w:lineRule="auto"/>
      </w:pPr>
    </w:p>
    <w:tbl>
      <w:tblPr>
        <w:tblStyle w:val="TableGrid1"/>
        <w:tblW w:w="0" w:type="auto"/>
        <w:shd w:val="clear" w:color="auto" w:fill="4F81BD" w:themeFill="accent1"/>
        <w:tblLook w:val="04A0" w:firstRow="1" w:lastRow="0" w:firstColumn="1" w:lastColumn="0" w:noHBand="0" w:noVBand="1"/>
      </w:tblPr>
      <w:tblGrid>
        <w:gridCol w:w="9350"/>
      </w:tblGrid>
      <w:tr w:rsidR="0012674F" w:rsidRPr="00A12615" w14:paraId="101B7CE2" w14:textId="77777777" w:rsidTr="00D5585F">
        <w:tc>
          <w:tcPr>
            <w:tcW w:w="9350" w:type="dxa"/>
            <w:shd w:val="clear" w:color="auto" w:fill="4F81BD" w:themeFill="accent1"/>
          </w:tcPr>
          <w:p w14:paraId="68F813C6" w14:textId="77777777" w:rsidR="0012674F" w:rsidRPr="00A12615" w:rsidRDefault="0012674F" w:rsidP="00D5585F">
            <w:r w:rsidRPr="00A12615">
              <w:rPr>
                <w:b/>
              </w:rPr>
              <w:t>Discussion and Resources</w:t>
            </w:r>
          </w:p>
        </w:tc>
      </w:tr>
      <w:tr w:rsidR="0012674F" w:rsidRPr="00A12615" w14:paraId="57C8530B" w14:textId="77777777" w:rsidTr="00D5585F">
        <w:tc>
          <w:tcPr>
            <w:tcW w:w="9350" w:type="dxa"/>
            <w:shd w:val="clear" w:color="auto" w:fill="DBE5F1" w:themeFill="accent1" w:themeFillTint="33"/>
          </w:tcPr>
          <w:p w14:paraId="09929770" w14:textId="2CF56385" w:rsidR="0012674F" w:rsidRPr="00A12615" w:rsidRDefault="006159BD" w:rsidP="006159BD">
            <w:pPr>
              <w:spacing w:after="160" w:line="259" w:lineRule="auto"/>
            </w:pPr>
            <w:r w:rsidRPr="00A12615">
              <w:t>This area needs further development. Ties into the Epi and Lab systems</w:t>
            </w:r>
            <w:r w:rsidR="00AB6521" w:rsidRPr="00A12615">
              <w:t>.</w:t>
            </w:r>
          </w:p>
        </w:tc>
      </w:tr>
    </w:tbl>
    <w:p w14:paraId="5019D1DC" w14:textId="77777777" w:rsidR="00481FD9" w:rsidRDefault="00481FD9" w:rsidP="00BF3DCA">
      <w:pPr>
        <w:spacing w:after="0" w:line="240" w:lineRule="auto"/>
        <w:rPr>
          <w:sz w:val="24"/>
          <w:szCs w:val="24"/>
        </w:rPr>
      </w:pPr>
    </w:p>
    <w:p w14:paraId="3FC8963F" w14:textId="77777777" w:rsidR="00906CDC" w:rsidRDefault="00906CDC">
      <w:pPr>
        <w:rPr>
          <w:rFonts w:asciiTheme="majorHAnsi" w:eastAsiaTheme="majorEastAsia" w:hAnsiTheme="majorHAnsi" w:cstheme="majorBidi"/>
          <w:color w:val="365F91" w:themeColor="accent1" w:themeShade="BF"/>
          <w:sz w:val="32"/>
          <w:szCs w:val="32"/>
        </w:rPr>
      </w:pPr>
      <w:r>
        <w:br w:type="page"/>
      </w:r>
    </w:p>
    <w:p w14:paraId="0517ED9C" w14:textId="644B820A" w:rsidR="00AC2D50" w:rsidRPr="00937F51" w:rsidRDefault="00AC2D50" w:rsidP="000A3A02">
      <w:pPr>
        <w:pStyle w:val="Heading1"/>
      </w:pPr>
      <w:bookmarkStart w:id="32" w:name="_Toc35519771"/>
      <w:r w:rsidRPr="00937F51">
        <w:lastRenderedPageBreak/>
        <w:t>Appendix A: State, Local, Territorial and Tribal (SLTT) Planning Guidance Checklist</w:t>
      </w:r>
      <w:bookmarkEnd w:id="32"/>
    </w:p>
    <w:p w14:paraId="02032968" w14:textId="13291786" w:rsidR="00AC2D50" w:rsidRDefault="00AC2D50" w:rsidP="00C529A7">
      <w:pPr>
        <w:spacing w:line="240" w:lineRule="auto"/>
        <w:rPr>
          <w:rFonts w:cs="Arial"/>
          <w:sz w:val="24"/>
          <w:szCs w:val="24"/>
        </w:rPr>
      </w:pPr>
    </w:p>
    <w:p w14:paraId="2A783CDC" w14:textId="7A1922E6" w:rsidR="00C529A7" w:rsidRPr="00A12615" w:rsidRDefault="00C529A7" w:rsidP="00C529A7">
      <w:pPr>
        <w:spacing w:line="240" w:lineRule="auto"/>
        <w:rPr>
          <w:rFonts w:cs="Arial"/>
        </w:rPr>
      </w:pPr>
      <w:bookmarkStart w:id="33" w:name="_Hlk34741184"/>
      <w:r w:rsidRPr="00A12615">
        <w:rPr>
          <w:rFonts w:cs="Arial"/>
        </w:rPr>
        <w:t xml:space="preserve">This checklist incorporates the short-term objectives from each focus area and is used to capture the progress a jurisdiction is making in preparing to respond to COVID-19. The detailed information on how to meet the objectives is included throughout the preparedness and response guidance and </w:t>
      </w:r>
      <w:r w:rsidR="00643D5F" w:rsidRPr="00A12615">
        <w:rPr>
          <w:rFonts w:cs="Arial"/>
        </w:rPr>
        <w:t>will change as more information on COVID-19 is available.</w:t>
      </w:r>
    </w:p>
    <w:tbl>
      <w:tblPr>
        <w:tblStyle w:val="TableGrid"/>
        <w:tblW w:w="0" w:type="auto"/>
        <w:tblCellMar>
          <w:left w:w="115" w:type="dxa"/>
          <w:right w:w="115" w:type="dxa"/>
        </w:tblCellMar>
        <w:tblLook w:val="04A0" w:firstRow="1" w:lastRow="0" w:firstColumn="1" w:lastColumn="0" w:noHBand="0" w:noVBand="1"/>
      </w:tblPr>
      <w:tblGrid>
        <w:gridCol w:w="9350"/>
      </w:tblGrid>
      <w:tr w:rsidR="00AC2D50" w:rsidRPr="00A12615" w14:paraId="26415F2E" w14:textId="77777777" w:rsidTr="00F9765C">
        <w:tc>
          <w:tcPr>
            <w:tcW w:w="9350" w:type="dxa"/>
          </w:tcPr>
          <w:bookmarkEnd w:id="33"/>
          <w:p w14:paraId="4E5822F1" w14:textId="449EE08A" w:rsidR="00AC2D50" w:rsidRPr="00A12615" w:rsidRDefault="006159BD" w:rsidP="00C529A7">
            <w:pPr>
              <w:spacing w:after="200"/>
              <w:rPr>
                <w:rFonts w:cs="Arial"/>
              </w:rPr>
            </w:pPr>
            <w:r w:rsidRPr="00A12615">
              <w:rPr>
                <w:rFonts w:cs="Arial"/>
                <w:b/>
              </w:rPr>
              <w:t>We will populate this checklist the short term objectives after</w:t>
            </w:r>
            <w:r w:rsidR="00C814DC" w:rsidRPr="00A12615">
              <w:rPr>
                <w:rFonts w:cs="Arial"/>
                <w:b/>
              </w:rPr>
              <w:t xml:space="preserve"> the CDC SMEs provide their input.</w:t>
            </w:r>
          </w:p>
        </w:tc>
      </w:tr>
    </w:tbl>
    <w:p w14:paraId="53307EE9" w14:textId="77777777" w:rsidR="00C814DC" w:rsidRDefault="00C814DC">
      <w:pPr>
        <w:rPr>
          <w:rFonts w:cs="Arial"/>
          <w:sz w:val="24"/>
          <w:szCs w:val="24"/>
        </w:rPr>
      </w:pPr>
    </w:p>
    <w:p w14:paraId="068187B7" w14:textId="4FAC7459" w:rsidR="00C814DC" w:rsidRPr="00937F51" w:rsidRDefault="00C814DC" w:rsidP="00C814DC">
      <w:pPr>
        <w:pStyle w:val="Heading1"/>
      </w:pPr>
      <w:bookmarkStart w:id="34" w:name="_Toc35519772"/>
      <w:r w:rsidRPr="00937F51">
        <w:t xml:space="preserve">Appendix </w:t>
      </w:r>
      <w:r>
        <w:t>B</w:t>
      </w:r>
      <w:r w:rsidRPr="00937F51">
        <w:t xml:space="preserve">: </w:t>
      </w:r>
      <w:r>
        <w:t>Community Intervention Plan Template</w:t>
      </w:r>
      <w:bookmarkEnd w:id="34"/>
    </w:p>
    <w:p w14:paraId="2A7C8E44" w14:textId="6B987207" w:rsidR="00C814DC" w:rsidRPr="00A12615" w:rsidRDefault="00C814DC" w:rsidP="00C814DC">
      <w:pPr>
        <w:rPr>
          <w:rFonts w:cs="Arial"/>
        </w:rPr>
      </w:pPr>
      <w:r w:rsidRPr="00A12615">
        <w:rPr>
          <w:rFonts w:cs="Arial"/>
        </w:rPr>
        <w:t>Under development to support the Crisis CoAg funding agreement.</w:t>
      </w:r>
    </w:p>
    <w:p w14:paraId="7E588648" w14:textId="4E3B4770" w:rsidR="00AC2D50" w:rsidRDefault="00AC2D50">
      <w:pPr>
        <w:rPr>
          <w:rFonts w:cs="Arial"/>
          <w:sz w:val="24"/>
          <w:szCs w:val="24"/>
        </w:rPr>
      </w:pPr>
      <w:r>
        <w:rPr>
          <w:rFonts w:cs="Arial"/>
          <w:sz w:val="24"/>
          <w:szCs w:val="24"/>
        </w:rPr>
        <w:br w:type="page"/>
      </w:r>
    </w:p>
    <w:p w14:paraId="7A1C0BA5" w14:textId="20ABEAB9" w:rsidR="00CB6016" w:rsidRPr="00B46BE7" w:rsidRDefault="00AC2D50" w:rsidP="000A3A02">
      <w:pPr>
        <w:pStyle w:val="Heading1"/>
      </w:pPr>
      <w:bookmarkStart w:id="35" w:name="_Toc35519773"/>
      <w:r>
        <w:lastRenderedPageBreak/>
        <w:t>Endnotes</w:t>
      </w:r>
      <w:bookmarkEnd w:id="35"/>
      <w:r>
        <w:t xml:space="preserve"> </w:t>
      </w:r>
    </w:p>
    <w:sectPr w:rsidR="00CB6016" w:rsidRPr="00B46BE7" w:rsidSect="002079FF">
      <w:headerReference w:type="even" r:id="rId82"/>
      <w:headerReference w:type="default" r:id="rId83"/>
      <w:footerReference w:type="even" r:id="rId84"/>
      <w:footerReference w:type="default" r:id="rId85"/>
      <w:headerReference w:type="first" r:id="rId86"/>
      <w:footerReference w:type="first" r:id="rId87"/>
      <w:pgSz w:w="12240" w:h="15840"/>
      <w:pgMar w:top="72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37834" w14:textId="77777777" w:rsidR="0075372C" w:rsidRDefault="0075372C" w:rsidP="00A51831">
      <w:pPr>
        <w:spacing w:after="0" w:line="240" w:lineRule="auto"/>
      </w:pPr>
      <w:r>
        <w:separator/>
      </w:r>
    </w:p>
  </w:endnote>
  <w:endnote w:type="continuationSeparator" w:id="0">
    <w:p w14:paraId="563CCC11" w14:textId="77777777" w:rsidR="0075372C" w:rsidRDefault="0075372C" w:rsidP="00A51831">
      <w:pPr>
        <w:spacing w:after="0" w:line="240" w:lineRule="auto"/>
      </w:pPr>
      <w:r>
        <w:continuationSeparator/>
      </w:r>
    </w:p>
  </w:endnote>
  <w:endnote w:type="continuationNotice" w:id="1">
    <w:p w14:paraId="07A58829" w14:textId="77777777" w:rsidR="0075372C" w:rsidRDefault="0075372C">
      <w:pPr>
        <w:spacing w:after="0" w:line="240" w:lineRule="auto"/>
      </w:pPr>
    </w:p>
  </w:endnote>
  <w:endnote w:id="2">
    <w:p w14:paraId="75134F50" w14:textId="1FAB9C57" w:rsidR="003D6E62" w:rsidRPr="003A0229" w:rsidRDefault="003D6E62">
      <w:pPr>
        <w:pStyle w:val="EndnoteText"/>
        <w:rPr>
          <w:rFonts w:cstheme="minorHAnsi"/>
        </w:rPr>
      </w:pPr>
      <w:r>
        <w:rPr>
          <w:rStyle w:val="EndnoteReference"/>
        </w:rPr>
        <w:endnoteRef/>
      </w:r>
      <w:r>
        <w:t xml:space="preserve"> </w:t>
      </w:r>
      <w:r w:rsidRPr="003A0229">
        <w:rPr>
          <w:rFonts w:cstheme="minorHAnsi"/>
        </w:rPr>
        <w:t xml:space="preserve">Public Health Emergency Preparedness and Response Capabilities: National Standards for State, Local, Tribal, and Territorial Public Health are found at </w:t>
      </w:r>
      <w:hyperlink r:id="rId1" w:history="1">
        <w:r w:rsidRPr="003A0229">
          <w:rPr>
            <w:rStyle w:val="Hyperlink"/>
            <w:rFonts w:cstheme="minorHAnsi"/>
          </w:rPr>
          <w:t>https://www.cdc.gov/cpr/readiness/capabilities.htm</w:t>
        </w:r>
      </w:hyperlink>
      <w:r w:rsidRPr="003A0229">
        <w:rPr>
          <w:rFonts w:cstheme="minorHAnsi"/>
        </w:rPr>
        <w:t>.</w:t>
      </w:r>
    </w:p>
  </w:endnote>
  <w:endnote w:id="3">
    <w:p w14:paraId="13A71C12" w14:textId="08A70A1A" w:rsidR="003D6E62" w:rsidRPr="003A0229" w:rsidRDefault="003D6E62" w:rsidP="00964CF1">
      <w:pPr>
        <w:pStyle w:val="EndnoteText"/>
        <w:rPr>
          <w:rFonts w:cstheme="minorHAnsi"/>
        </w:rPr>
      </w:pPr>
      <w:r w:rsidRPr="003A0229">
        <w:rPr>
          <w:rStyle w:val="EndnoteReference"/>
          <w:rFonts w:cstheme="minorHAnsi"/>
        </w:rPr>
        <w:endnoteRef/>
      </w:r>
      <w:r w:rsidRPr="003A0229">
        <w:rPr>
          <w:rFonts w:cstheme="minorHAnsi"/>
        </w:rPr>
        <w:t xml:space="preserve"> Public Health Emergency Preparedness and Response Capabilities: National Standards for State, Local, Tribal, and Territorial Public Health, Capability 1: Community Preparedness found at </w:t>
      </w:r>
      <w:hyperlink r:id="rId2" w:history="1">
        <w:r w:rsidRPr="003A0229">
          <w:rPr>
            <w:rStyle w:val="Hyperlink"/>
            <w:rFonts w:cstheme="minorHAnsi"/>
          </w:rPr>
          <w:t>https://www.cdc.gov/cpr/readiness/00_docs/CDC_PubHlthPrepCap_Oct2018_508_Cap1.pdf</w:t>
        </w:r>
      </w:hyperlink>
      <w:r w:rsidRPr="003A0229">
        <w:rPr>
          <w:rFonts w:cstheme="minorHAnsi"/>
        </w:rPr>
        <w:t>.</w:t>
      </w:r>
    </w:p>
  </w:endnote>
  <w:endnote w:id="4">
    <w:p w14:paraId="010FE856" w14:textId="7C8D5DC3"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CDC’s Community Planning Framework for Healthcare Preparedness is found at </w:t>
      </w:r>
      <w:hyperlink r:id="rId3" w:history="1">
        <w:r w:rsidRPr="003A0229">
          <w:rPr>
            <w:rStyle w:val="Hyperlink"/>
            <w:rFonts w:cstheme="minorHAnsi"/>
          </w:rPr>
          <w:t>https://www.cdc.gov/cpr/readiness/healthcare/documents/CPF-Package.pdf</w:t>
        </w:r>
      </w:hyperlink>
      <w:r w:rsidRPr="003A0229">
        <w:rPr>
          <w:rFonts w:cstheme="minorHAnsi"/>
        </w:rPr>
        <w:t>.</w:t>
      </w:r>
    </w:p>
  </w:endnote>
  <w:endnote w:id="5">
    <w:p w14:paraId="08A274F6" w14:textId="00C3692E"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HHS </w:t>
      </w:r>
      <w:r w:rsidRPr="003A0229">
        <w:rPr>
          <w:rFonts w:cstheme="minorHAnsi"/>
          <w:color w:val="000000"/>
        </w:rPr>
        <w:t xml:space="preserve">Pandemic Influenza Plan: 2017 Update is found at </w:t>
      </w:r>
      <w:hyperlink r:id="rId4" w:history="1">
        <w:r w:rsidRPr="003A0229">
          <w:rPr>
            <w:rStyle w:val="Hyperlink"/>
            <w:rFonts w:cstheme="minorHAnsi"/>
          </w:rPr>
          <w:t>https://www.cdc.gov/flu/pandemic-resources/pdf/pan-flu-report-2017v2.pdf</w:t>
        </w:r>
      </w:hyperlink>
      <w:r w:rsidRPr="003A0229">
        <w:rPr>
          <w:rFonts w:cstheme="minorHAnsi"/>
          <w:color w:val="000000"/>
        </w:rPr>
        <w:t>.</w:t>
      </w:r>
    </w:p>
  </w:endnote>
  <w:endnote w:id="6">
    <w:p w14:paraId="078757FC" w14:textId="38EA2B5C"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CDC MMWR, </w:t>
      </w:r>
      <w:r w:rsidRPr="003A0229">
        <w:rPr>
          <w:rFonts w:cstheme="minorHAnsi"/>
          <w:color w:val="000000"/>
        </w:rPr>
        <w:t xml:space="preserve">Updated Preparedness and Response Framework for Influenza Pandemics is found at </w:t>
      </w:r>
      <w:hyperlink r:id="rId5" w:history="1">
        <w:r w:rsidRPr="003A0229">
          <w:rPr>
            <w:rStyle w:val="Hyperlink"/>
            <w:rFonts w:cstheme="minorHAnsi"/>
          </w:rPr>
          <w:t>https://www.cdc.gov/mmwr/preview/mmwrhtml/rr6306a1.htm</w:t>
        </w:r>
      </w:hyperlink>
      <w:r w:rsidRPr="003A0229">
        <w:rPr>
          <w:rFonts w:cstheme="minorHAnsi"/>
          <w:color w:val="000000"/>
        </w:rPr>
        <w:t>.</w:t>
      </w:r>
    </w:p>
  </w:endnote>
  <w:endnote w:id="7">
    <w:p w14:paraId="7ADEA7E3" w14:textId="6F4B8DDA"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DHS </w:t>
      </w:r>
      <w:r w:rsidRPr="003A0229">
        <w:rPr>
          <w:rFonts w:cstheme="minorHAnsi"/>
          <w:color w:val="000000"/>
        </w:rPr>
        <w:t xml:space="preserve">Biological Incident Annex to the Response and Recovery Federal Interagency Operational Plans Final, January 2017 is found at </w:t>
      </w:r>
      <w:hyperlink r:id="rId6" w:history="1">
        <w:r w:rsidRPr="003A0229">
          <w:rPr>
            <w:rStyle w:val="Hyperlink"/>
            <w:rFonts w:cstheme="minorHAnsi"/>
          </w:rPr>
          <w:t>https://www.fema.gov/media-library-data/1511178017324-92a7a7f808b3f03e5fa2f8495bdfe335/BIA_Annex_Final_1-23-17_(508_Compliant_6-28-17).pdf</w:t>
        </w:r>
      </w:hyperlink>
      <w:r w:rsidRPr="003A0229">
        <w:rPr>
          <w:rFonts w:cstheme="minorHAnsi"/>
          <w:color w:val="000000"/>
        </w:rPr>
        <w:t>.</w:t>
      </w:r>
    </w:p>
  </w:endnote>
  <w:endnote w:id="8">
    <w:p w14:paraId="413EF1E6" w14:textId="3F724707"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w:t>
      </w:r>
      <w:r w:rsidRPr="003A0229">
        <w:rPr>
          <w:rFonts w:cstheme="minorHAnsi"/>
          <w:lang w:val="en"/>
        </w:rPr>
        <w:t xml:space="preserve">COVID-19 Emergency Declaration, March 13, 2020 is found at </w:t>
      </w:r>
      <w:hyperlink r:id="rId7" w:history="1">
        <w:r w:rsidRPr="003A0229">
          <w:rPr>
            <w:rStyle w:val="Hyperlink"/>
            <w:rFonts w:cstheme="minorHAnsi"/>
            <w:lang w:val="en"/>
          </w:rPr>
          <w:t>https://www.fema.gov/news-release/2020/03/13/covid-19-emergency-declaration</w:t>
        </w:r>
      </w:hyperlink>
      <w:r w:rsidRPr="003A0229">
        <w:rPr>
          <w:rFonts w:cstheme="minorHAnsi"/>
          <w:lang w:val="en"/>
        </w:rPr>
        <w:t>.</w:t>
      </w:r>
    </w:p>
  </w:endnote>
  <w:endnote w:id="9">
    <w:p w14:paraId="2C557204" w14:textId="4F480511" w:rsidR="003D6E62" w:rsidRDefault="003D6E62">
      <w:pPr>
        <w:pStyle w:val="EndnoteText"/>
      </w:pPr>
      <w:r>
        <w:rPr>
          <w:rStyle w:val="EndnoteReference"/>
        </w:rPr>
        <w:endnoteRef/>
      </w:r>
      <w:r>
        <w:t xml:space="preserve"> FEMA Fact Sheet, </w:t>
      </w:r>
      <w:r w:rsidRPr="009D1CE8">
        <w:t>Coronavirus (COVID-19) Pandemic: Eligible Emergency Protective Measures</w:t>
      </w:r>
      <w:r>
        <w:t xml:space="preserve"> is found at </w:t>
      </w:r>
      <w:hyperlink r:id="rId8" w:history="1">
        <w:r w:rsidRPr="00146312">
          <w:rPr>
            <w:rStyle w:val="Hyperlink"/>
          </w:rPr>
          <w:t>https://www.fema.gov/news-release/2020/03/19/coronavirus-covid-19-pandemic-eligible-emergency-protective-measures</w:t>
        </w:r>
      </w:hyperlink>
      <w:r>
        <w:t>.</w:t>
      </w:r>
    </w:p>
  </w:endnote>
  <w:endnote w:id="10">
    <w:p w14:paraId="3C141C83" w14:textId="3145623C" w:rsidR="003D6E62" w:rsidRDefault="003D6E62">
      <w:pPr>
        <w:pStyle w:val="EndnoteText"/>
      </w:pPr>
      <w:r>
        <w:rPr>
          <w:rStyle w:val="EndnoteReference"/>
        </w:rPr>
        <w:endnoteRef/>
      </w:r>
      <w:r>
        <w:t xml:space="preserve"> FEMA Memorandum dated March 17, 2020, subject: </w:t>
      </w:r>
      <w:r w:rsidRPr="009707C8">
        <w:t>Procurement Under Grants Conducted Under Emergency or Exigent Circumstances for COVID-19</w:t>
      </w:r>
      <w:r>
        <w:t xml:space="preserve"> is found at </w:t>
      </w:r>
      <w:hyperlink r:id="rId9" w:history="1">
        <w:r w:rsidRPr="001279E9">
          <w:rPr>
            <w:rStyle w:val="Hyperlink"/>
          </w:rPr>
          <w:t>https://www.fema.gov/media-library-data/1584457999950-7186ffa29ace3e6faf2ca2f764357013/Procurement_Under_EE_Circumstances_Memo_final_508AB.pdf</w:t>
        </w:r>
      </w:hyperlink>
      <w:r>
        <w:t>.</w:t>
      </w:r>
    </w:p>
  </w:endnote>
  <w:endnote w:id="11">
    <w:p w14:paraId="77750F72" w14:textId="29E68E8D" w:rsidR="003D6E62" w:rsidRDefault="003D6E62">
      <w:pPr>
        <w:pStyle w:val="EndnoteText"/>
      </w:pPr>
      <w:r>
        <w:rPr>
          <w:rStyle w:val="EndnoteReference"/>
        </w:rPr>
        <w:endnoteRef/>
      </w:r>
      <w:r>
        <w:t xml:space="preserve"> FEMA Fact Sheet, </w:t>
      </w:r>
      <w:r w:rsidRPr="009112A4">
        <w:t>Procurement Under Grants Conducted Under Exigent or Emergency Circumstances</w:t>
      </w:r>
      <w:r>
        <w:t xml:space="preserve"> is found at </w:t>
      </w:r>
      <w:hyperlink r:id="rId10" w:history="1">
        <w:r w:rsidRPr="001279E9">
          <w:rPr>
            <w:rStyle w:val="Hyperlink"/>
          </w:rPr>
          <w:t>https://www.fema.gov/media-library-data/1584386517416-40bc24e5a2c4154c1ee44ed143e6491b/Procurement_During_EE_Circumstances_Fact_Sheet_508AB.pdf</w:t>
        </w:r>
      </w:hyperlink>
      <w:r>
        <w:t>.</w:t>
      </w:r>
    </w:p>
  </w:endnote>
  <w:endnote w:id="12">
    <w:p w14:paraId="2FB5CACA" w14:textId="649D4486" w:rsidR="003D6E62" w:rsidRPr="003A0229" w:rsidRDefault="003D6E62" w:rsidP="001F3BCF">
      <w:pPr>
        <w:pStyle w:val="EndnoteText"/>
        <w:rPr>
          <w:rFonts w:cstheme="minorHAnsi"/>
        </w:rPr>
      </w:pPr>
      <w:r w:rsidRPr="003A0229">
        <w:rPr>
          <w:rStyle w:val="EndnoteReference"/>
          <w:rFonts w:cstheme="minorHAnsi"/>
        </w:rPr>
        <w:endnoteRef/>
      </w:r>
      <w:r w:rsidRPr="003A0229">
        <w:rPr>
          <w:rFonts w:cstheme="minorHAnsi"/>
        </w:rPr>
        <w:t xml:space="preserve"> Public Health Emergency Law Online Training is found at </w:t>
      </w:r>
      <w:hyperlink r:id="rId11" w:history="1">
        <w:r w:rsidRPr="003A0229">
          <w:rPr>
            <w:rStyle w:val="Hyperlink"/>
            <w:rFonts w:cstheme="minorHAnsi"/>
          </w:rPr>
          <w:t>https://www.cdc.gov/phlp/publications/topic/trainings/ph-emergencylaw.html</w:t>
        </w:r>
      </w:hyperlink>
      <w:r w:rsidRPr="003A0229">
        <w:rPr>
          <w:rFonts w:cstheme="minorHAnsi"/>
        </w:rPr>
        <w:t>.</w:t>
      </w:r>
    </w:p>
  </w:endnote>
  <w:endnote w:id="13">
    <w:p w14:paraId="6C317D19" w14:textId="77777777" w:rsidR="003D6E62" w:rsidRPr="003A0229" w:rsidRDefault="003D6E62" w:rsidP="001F3BCF">
      <w:pPr>
        <w:rPr>
          <w:rFonts w:cstheme="minorHAnsi"/>
          <w:sz w:val="20"/>
          <w:szCs w:val="20"/>
        </w:rPr>
      </w:pPr>
      <w:r w:rsidRPr="003A0229">
        <w:rPr>
          <w:rStyle w:val="EndnoteReference"/>
          <w:rFonts w:cstheme="minorHAnsi"/>
          <w:sz w:val="20"/>
          <w:szCs w:val="20"/>
        </w:rPr>
        <w:endnoteRef/>
      </w:r>
      <w:r w:rsidRPr="003A0229">
        <w:rPr>
          <w:rFonts w:cstheme="minorHAnsi"/>
          <w:sz w:val="20"/>
          <w:szCs w:val="20"/>
        </w:rPr>
        <w:t xml:space="preserve"> Coronavirus Disease 2019 (COVID-19) Risk Assessment and Public Health Management Decision Making is found at </w:t>
      </w:r>
      <w:hyperlink r:id="rId12" w:history="1">
        <w:r w:rsidRPr="003A0229">
          <w:rPr>
            <w:rStyle w:val="Hyperlink"/>
            <w:rFonts w:cstheme="minorHAnsi"/>
            <w:sz w:val="20"/>
            <w:szCs w:val="20"/>
          </w:rPr>
          <w:t>https://www.cdc.gov/coronavirus/2019-ncov/downloads/public-health-management-decision-making.pdf</w:t>
        </w:r>
      </w:hyperlink>
      <w:r w:rsidRPr="003A0229">
        <w:rPr>
          <w:rFonts w:cstheme="minorHAnsi"/>
          <w:sz w:val="20"/>
          <w:szCs w:val="20"/>
        </w:rPr>
        <w:t>.</w:t>
      </w:r>
    </w:p>
  </w:endnote>
  <w:endnote w:id="14">
    <w:p w14:paraId="5DE97FE7" w14:textId="7D36E8E4"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HHS and DOL 2020 Guidance on Preparing Workplaces for COVID-19 is found at </w:t>
      </w:r>
      <w:hyperlink r:id="rId13" w:history="1">
        <w:r w:rsidRPr="003A0229">
          <w:rPr>
            <w:rStyle w:val="Hyperlink"/>
            <w:rFonts w:cstheme="minorHAnsi"/>
          </w:rPr>
          <w:t>https://www.osha.gov/Publications/OSHA3990.pdf</w:t>
        </w:r>
      </w:hyperlink>
      <w:r w:rsidRPr="003A0229">
        <w:rPr>
          <w:rFonts w:cstheme="minorHAnsi"/>
        </w:rPr>
        <w:t>.</w:t>
      </w:r>
    </w:p>
  </w:endnote>
  <w:endnote w:id="15">
    <w:p w14:paraId="180E9E03" w14:textId="24F7CA83"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CDC Interim Guidance for Businesses and Employers is found at </w:t>
      </w:r>
      <w:hyperlink r:id="rId14" w:history="1">
        <w:r w:rsidRPr="003A0229">
          <w:rPr>
            <w:rStyle w:val="Hyperlink"/>
            <w:rFonts w:cstheme="minorHAnsi"/>
          </w:rPr>
          <w:t>https://www.cdc.gov/coronavirus/2019-ncov/community/guidance-business-response.html?CDC_AA_refVal=https%3A%2F%2Fwww.cdc.gov%2Fcoronavirus%2F2019-ncov%2Fspecific-groups%2Fguidance-business-response.html</w:t>
        </w:r>
      </w:hyperlink>
      <w:r w:rsidRPr="003A0229">
        <w:rPr>
          <w:rFonts w:cstheme="minorHAnsi"/>
        </w:rPr>
        <w:t>.</w:t>
      </w:r>
    </w:p>
  </w:endnote>
  <w:endnote w:id="16">
    <w:p w14:paraId="6D6DB9B9" w14:textId="21E68268"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FDA Food Safety and the Coronavirus Disease 2019 (COVID-19) is found at </w:t>
      </w:r>
      <w:hyperlink r:id="rId15" w:history="1">
        <w:r w:rsidRPr="003A0229">
          <w:rPr>
            <w:rStyle w:val="Hyperlink"/>
            <w:rFonts w:cstheme="minorHAnsi"/>
          </w:rPr>
          <w:t>https://www.fda.gov/food/food-safety-during-emergencies/food-safety-and-coronavirus-disease-2019-covid-19</w:t>
        </w:r>
      </w:hyperlink>
      <w:r w:rsidRPr="003A0229">
        <w:rPr>
          <w:rFonts w:cstheme="minorHAnsi"/>
        </w:rPr>
        <w:t>.</w:t>
      </w:r>
    </w:p>
  </w:endnote>
  <w:endnote w:id="17">
    <w:p w14:paraId="6186F049" w14:textId="77777777" w:rsidR="003D6E62" w:rsidRPr="003A0229" w:rsidRDefault="003D6E62" w:rsidP="009D0DB1">
      <w:pPr>
        <w:pStyle w:val="EndnoteText"/>
        <w:rPr>
          <w:rFonts w:cstheme="minorHAnsi"/>
        </w:rPr>
      </w:pPr>
      <w:r w:rsidRPr="003A0229">
        <w:rPr>
          <w:rStyle w:val="EndnoteReference"/>
          <w:rFonts w:cstheme="minorHAnsi"/>
        </w:rPr>
        <w:endnoteRef/>
      </w:r>
      <w:r w:rsidRPr="003A0229">
        <w:rPr>
          <w:rFonts w:cstheme="minorHAnsi"/>
        </w:rPr>
        <w:t xml:space="preserve"> Strategies for Optimizing the Supply of N95 Respirators are available at </w:t>
      </w:r>
      <w:hyperlink r:id="rId16" w:history="1">
        <w:r w:rsidRPr="003A0229">
          <w:rPr>
            <w:rStyle w:val="Hyperlink"/>
            <w:rFonts w:cstheme="minorHAnsi"/>
          </w:rPr>
          <w:t>https://www.cdc.gov/coronavirus/2019-ncov/hcp/respirators-strategy/index.html</w:t>
        </w:r>
      </w:hyperlink>
      <w:r w:rsidRPr="003A0229">
        <w:rPr>
          <w:rFonts w:cstheme="minorHAnsi"/>
        </w:rPr>
        <w:t>.</w:t>
      </w:r>
    </w:p>
  </w:endnote>
  <w:endnote w:id="18">
    <w:p w14:paraId="10BD096C" w14:textId="77777777" w:rsidR="003D6E62" w:rsidRPr="003A0229" w:rsidRDefault="003D6E62" w:rsidP="009D0DB1">
      <w:pPr>
        <w:pStyle w:val="EndnoteText"/>
        <w:rPr>
          <w:rFonts w:cstheme="minorHAnsi"/>
        </w:rPr>
      </w:pPr>
      <w:r w:rsidRPr="003A0229">
        <w:rPr>
          <w:rStyle w:val="EndnoteReference"/>
          <w:rFonts w:cstheme="minorHAnsi"/>
        </w:rPr>
        <w:endnoteRef/>
      </w:r>
      <w:r w:rsidRPr="003A0229">
        <w:rPr>
          <w:rFonts w:cstheme="minorHAnsi"/>
        </w:rPr>
        <w:t xml:space="preserve"> Release of Stockpiled N95 Filtering Facepiece Respirators Beyond the Manufacturer-Designated Shelf Life: Considerations for the COVID-19 Response is found at </w:t>
      </w:r>
      <w:hyperlink r:id="rId17" w:history="1">
        <w:r w:rsidRPr="003A0229">
          <w:rPr>
            <w:rStyle w:val="Hyperlink"/>
            <w:rFonts w:cstheme="minorHAnsi"/>
          </w:rPr>
          <w:t>https://www.cdc.gov/coronavirus/2019-ncov/release-stockpiled-N95.html</w:t>
        </w:r>
      </w:hyperlink>
      <w:r w:rsidRPr="003A0229">
        <w:rPr>
          <w:rFonts w:cstheme="minorHAnsi"/>
        </w:rPr>
        <w:t>.</w:t>
      </w:r>
    </w:p>
  </w:endnote>
  <w:endnote w:id="19">
    <w:p w14:paraId="230C11D4" w14:textId="006968EB"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CDC People Who May Be at Higher Risk for Severe Illness is found at </w:t>
      </w:r>
      <w:hyperlink r:id="rId18" w:history="1">
        <w:r w:rsidRPr="003A0229">
          <w:rPr>
            <w:rStyle w:val="Hyperlink"/>
            <w:rFonts w:cstheme="minorHAnsi"/>
          </w:rPr>
          <w:t>https://www.cdc.gov/coronavirus/2019-ncov/specific-groups/high-risk-complications.html</w:t>
        </w:r>
      </w:hyperlink>
      <w:r w:rsidRPr="003A0229">
        <w:rPr>
          <w:rFonts w:cstheme="minorHAnsi"/>
        </w:rPr>
        <w:t>.</w:t>
      </w:r>
    </w:p>
  </w:endnote>
  <w:endnote w:id="20">
    <w:p w14:paraId="63366250" w14:textId="30C72ADC"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HHS, ACF, </w:t>
      </w:r>
      <w:r w:rsidRPr="003A0229">
        <w:rPr>
          <w:rFonts w:cstheme="minorHAnsi"/>
          <w:color w:val="19150F"/>
          <w:lang w:val="en"/>
        </w:rPr>
        <w:t xml:space="preserve">Stay Safe and Be Informed about COVID-19 is found at </w:t>
      </w:r>
      <w:hyperlink r:id="rId19" w:history="1">
        <w:r w:rsidRPr="003A0229">
          <w:rPr>
            <w:rStyle w:val="Hyperlink"/>
            <w:rFonts w:cstheme="minorHAnsi"/>
            <w:lang w:val="en"/>
          </w:rPr>
          <w:t>https://www.acf.hhs.gov/blog/2020/03/stay-safe-and-be-informed-about-covid-19</w:t>
        </w:r>
      </w:hyperlink>
      <w:r w:rsidRPr="003A0229">
        <w:rPr>
          <w:rFonts w:cstheme="minorHAnsi"/>
          <w:color w:val="19150F"/>
          <w:lang w:val="en"/>
        </w:rPr>
        <w:t>.</w:t>
      </w:r>
    </w:p>
  </w:endnote>
  <w:endnote w:id="21">
    <w:p w14:paraId="1A7A5A78" w14:textId="7982DE72" w:rsidR="003D6E62" w:rsidRPr="00CA24F0" w:rsidRDefault="003D6E62">
      <w:pPr>
        <w:pStyle w:val="EndnoteText"/>
      </w:pPr>
      <w:r>
        <w:rPr>
          <w:rStyle w:val="EndnoteReference"/>
        </w:rPr>
        <w:endnoteRef/>
      </w:r>
      <w:r>
        <w:t xml:space="preserve"> </w:t>
      </w:r>
      <w:r w:rsidRPr="00CA24F0">
        <w:t xml:space="preserve">HHS, Health Resources and Services Administration is found at </w:t>
      </w:r>
      <w:hyperlink r:id="rId20" w:history="1">
        <w:r w:rsidRPr="00CA24F0">
          <w:rPr>
            <w:rStyle w:val="Hyperlink"/>
          </w:rPr>
          <w:t>https://www.hrsa.gov/</w:t>
        </w:r>
      </w:hyperlink>
      <w:r w:rsidRPr="00CA24F0">
        <w:t>.</w:t>
      </w:r>
    </w:p>
  </w:endnote>
  <w:endnote w:id="22">
    <w:p w14:paraId="6FD0A8C1" w14:textId="77777777" w:rsidR="003D6E62" w:rsidRPr="003A0229" w:rsidRDefault="003D6E62" w:rsidP="00D5585F">
      <w:pPr>
        <w:pStyle w:val="EndnoteText"/>
        <w:rPr>
          <w:rFonts w:cstheme="minorHAnsi"/>
        </w:rPr>
      </w:pPr>
      <w:r w:rsidRPr="003A0229">
        <w:rPr>
          <w:rStyle w:val="EndnoteReference"/>
          <w:rFonts w:cstheme="minorHAnsi"/>
        </w:rPr>
        <w:endnoteRef/>
      </w:r>
      <w:r w:rsidRPr="003A0229">
        <w:rPr>
          <w:rFonts w:cstheme="minorHAnsi"/>
        </w:rPr>
        <w:t xml:space="preserve"> Strategies to Prevent the Spread of COVID-19 in Long-Term Care Facilities (LTCF) are found at </w:t>
      </w:r>
      <w:hyperlink r:id="rId21" w:history="1">
        <w:r w:rsidRPr="003A0229">
          <w:rPr>
            <w:rStyle w:val="Hyperlink"/>
            <w:rFonts w:cstheme="minorHAnsi"/>
          </w:rPr>
          <w:t>https://www.cdc.gov/coronavirus/2019-ncov/healthcare-facilities/prevent-spread-in-long-term-care-facilities.html</w:t>
        </w:r>
      </w:hyperlink>
      <w:r w:rsidRPr="003A0229">
        <w:rPr>
          <w:rFonts w:cstheme="minorHAnsi"/>
        </w:rPr>
        <w:t>.</w:t>
      </w:r>
    </w:p>
  </w:endnote>
  <w:endnote w:id="23">
    <w:p w14:paraId="044CDD9D" w14:textId="49362509"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CDC Interim Additional Guidance for Infection Prevention and Control Recommendations for Patients with Suspected or Confirmed COVID-19 in Outpatient Hemodialysis Facilities is found at </w:t>
      </w:r>
      <w:hyperlink r:id="rId22" w:history="1">
        <w:r w:rsidRPr="003A0229">
          <w:rPr>
            <w:rStyle w:val="Hyperlink"/>
            <w:rFonts w:cstheme="minorHAnsi"/>
          </w:rPr>
          <w:t>https://www.cdc.gov/coronavirus/2019-ncov/healthcare-facilities/dialysis.html</w:t>
        </w:r>
      </w:hyperlink>
      <w:r w:rsidRPr="003A0229">
        <w:rPr>
          <w:rFonts w:cstheme="minorHAnsi"/>
        </w:rPr>
        <w:t>.</w:t>
      </w:r>
    </w:p>
  </w:endnote>
  <w:endnote w:id="24">
    <w:p w14:paraId="6F70D6DA" w14:textId="202D959A" w:rsidR="003D6E62" w:rsidRDefault="003D6E62">
      <w:pPr>
        <w:pStyle w:val="EndnoteText"/>
      </w:pPr>
      <w:r>
        <w:rPr>
          <w:rStyle w:val="EndnoteReference"/>
        </w:rPr>
        <w:endnoteRef/>
      </w:r>
      <w:r>
        <w:t xml:space="preserve"> </w:t>
      </w:r>
      <w:r w:rsidRPr="009707C8">
        <w:rPr>
          <w:rFonts w:cstheme="minorHAnsi"/>
          <w:color w:val="000000"/>
          <w:lang w:val="en"/>
        </w:rPr>
        <w:t>Federal Bureau of Prisons COVID-19 Action Plan</w:t>
      </w:r>
      <w:r>
        <w:rPr>
          <w:rFonts w:cstheme="minorHAnsi"/>
          <w:color w:val="000000"/>
          <w:lang w:val="en"/>
        </w:rPr>
        <w:t xml:space="preserve"> is found at </w:t>
      </w:r>
      <w:hyperlink r:id="rId23" w:history="1">
        <w:r w:rsidRPr="001279E9">
          <w:rPr>
            <w:rStyle w:val="Hyperlink"/>
            <w:rFonts w:cstheme="minorHAnsi"/>
            <w:lang w:val="en"/>
          </w:rPr>
          <w:t>https://www.bop.gov/resources/news/20200313_covid-19.jsp</w:t>
        </w:r>
      </w:hyperlink>
      <w:r>
        <w:rPr>
          <w:rFonts w:cstheme="minorHAnsi"/>
          <w:color w:val="000000"/>
          <w:lang w:val="en"/>
        </w:rPr>
        <w:t>.</w:t>
      </w:r>
      <w:r>
        <w:rPr>
          <w:rFonts w:ascii="Arial" w:hAnsi="Arial" w:cs="Arial"/>
          <w:color w:val="000000"/>
          <w:lang w:val="en"/>
        </w:rPr>
        <w:t xml:space="preserve"> </w:t>
      </w:r>
    </w:p>
  </w:endnote>
  <w:endnote w:id="25">
    <w:p w14:paraId="7A54BCB7"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Interim Guidance: Public Health Communicators Get Your Community Ready for Coronavirus Disease 2019 (COVID-19) is found at </w:t>
      </w:r>
      <w:hyperlink r:id="rId24" w:history="1">
        <w:r w:rsidRPr="003A0229">
          <w:rPr>
            <w:rStyle w:val="Hyperlink"/>
            <w:rFonts w:cstheme="minorHAnsi"/>
          </w:rPr>
          <w:t>https://www.cdc.gov/coronavirus/2019-ncov/php/public-health-communicators-get-your-community-ready.html</w:t>
        </w:r>
      </w:hyperlink>
      <w:r w:rsidRPr="003A0229">
        <w:rPr>
          <w:rFonts w:cstheme="minorHAnsi"/>
        </w:rPr>
        <w:t>.</w:t>
      </w:r>
    </w:p>
  </w:endnote>
  <w:endnote w:id="26">
    <w:p w14:paraId="1FD8AB33"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Coronavirus Disease 2019 (COVID-19): Frequently Asked Questions and Answers are found at </w:t>
      </w:r>
      <w:hyperlink r:id="rId25" w:history="1">
        <w:r w:rsidRPr="003A0229">
          <w:rPr>
            <w:rStyle w:val="Hyperlink"/>
            <w:rFonts w:cstheme="minorHAnsi"/>
          </w:rPr>
          <w:t>https://www.cdc.gov/coronavirus/2019-ncov/faq.html</w:t>
        </w:r>
      </w:hyperlink>
      <w:r w:rsidRPr="003A0229">
        <w:rPr>
          <w:rFonts w:cstheme="minorHAnsi"/>
        </w:rPr>
        <w:t>.</w:t>
      </w:r>
    </w:p>
  </w:endnote>
  <w:endnote w:id="27">
    <w:p w14:paraId="562C7A99"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CDC Newsroom is found at </w:t>
      </w:r>
      <w:hyperlink r:id="rId26" w:history="1">
        <w:r w:rsidRPr="003A0229">
          <w:rPr>
            <w:rStyle w:val="Hyperlink"/>
            <w:rFonts w:cstheme="minorHAnsi"/>
          </w:rPr>
          <w:t>https://www.cdc.gov/media/</w:t>
        </w:r>
      </w:hyperlink>
      <w:r w:rsidRPr="003A0229">
        <w:rPr>
          <w:rFonts w:cstheme="minorHAnsi"/>
        </w:rPr>
        <w:t>.</w:t>
      </w:r>
    </w:p>
  </w:endnote>
  <w:endnote w:id="28">
    <w:p w14:paraId="03682CD5"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Stigma Related to COVID-19 is found at </w:t>
      </w:r>
      <w:hyperlink r:id="rId27" w:history="1">
        <w:r w:rsidRPr="003A0229">
          <w:rPr>
            <w:rStyle w:val="Hyperlink"/>
            <w:rFonts w:cstheme="minorHAnsi"/>
          </w:rPr>
          <w:t>https://www.cdc.gov/coronavirus/2019-ncov/about/related-stigma.html</w:t>
        </w:r>
      </w:hyperlink>
      <w:r w:rsidRPr="003A0229">
        <w:rPr>
          <w:rFonts w:cstheme="minorHAnsi"/>
        </w:rPr>
        <w:t>.</w:t>
      </w:r>
    </w:p>
  </w:endnote>
  <w:endnote w:id="29">
    <w:p w14:paraId="61541791" w14:textId="77777777" w:rsidR="003D6E62" w:rsidRPr="003A0229" w:rsidRDefault="003D6E62" w:rsidP="00EC2302">
      <w:pPr>
        <w:pStyle w:val="EndnoteText"/>
        <w:rPr>
          <w:rFonts w:cstheme="minorHAnsi"/>
        </w:rPr>
      </w:pPr>
      <w:r w:rsidRPr="003A0229">
        <w:rPr>
          <w:rStyle w:val="EndnoteReference"/>
          <w:rFonts w:cstheme="minorHAnsi"/>
        </w:rPr>
        <w:endnoteRef/>
      </w:r>
      <w:r w:rsidRPr="003A0229">
        <w:rPr>
          <w:rFonts w:cstheme="minorHAnsi"/>
        </w:rPr>
        <w:t xml:space="preserve"> CDC Communication Resources are located at </w:t>
      </w:r>
      <w:hyperlink r:id="rId28" w:history="1">
        <w:r w:rsidRPr="003A0229">
          <w:rPr>
            <w:rStyle w:val="Hyperlink"/>
            <w:rFonts w:cstheme="minorHAnsi"/>
          </w:rPr>
          <w:t>https://www.cdc.gov/coronavirus/2019-ncov/communication/index.html</w:t>
        </w:r>
      </w:hyperlink>
      <w:r w:rsidRPr="003A0229">
        <w:rPr>
          <w:rFonts w:cstheme="minorHAnsi"/>
        </w:rPr>
        <w:t>.</w:t>
      </w:r>
    </w:p>
  </w:endnote>
  <w:endnote w:id="30">
    <w:p w14:paraId="25208752" w14:textId="44393350" w:rsidR="003D6E62" w:rsidRPr="003A0229" w:rsidRDefault="003D6E62">
      <w:pPr>
        <w:pStyle w:val="EndnoteText"/>
        <w:rPr>
          <w:rFonts w:cstheme="minorHAnsi"/>
        </w:rPr>
      </w:pPr>
      <w:r w:rsidRPr="003A0229">
        <w:rPr>
          <w:rStyle w:val="EndnoteReference"/>
          <w:rFonts w:cstheme="minorHAnsi"/>
        </w:rPr>
        <w:endnoteRef/>
      </w:r>
      <w:r w:rsidRPr="003A0229">
        <w:rPr>
          <w:rFonts w:cstheme="minorHAnsi"/>
        </w:rPr>
        <w:t xml:space="preserve"> CDC Crisis and Emergency Risk Communications Manual and Tools are found at </w:t>
      </w:r>
      <w:hyperlink r:id="rId29" w:history="1">
        <w:r w:rsidRPr="003A0229">
          <w:rPr>
            <w:rStyle w:val="Hyperlink"/>
            <w:rFonts w:cstheme="minorHAnsi"/>
          </w:rPr>
          <w:t>https://emergency.cdc.gov/cerc/resources/index.asp</w:t>
        </w:r>
      </w:hyperlink>
      <w:r w:rsidRPr="003A0229">
        <w:rPr>
          <w:rFonts w:cstheme="minorHAnsi"/>
        </w:rPr>
        <w:t>.</w:t>
      </w:r>
    </w:p>
  </w:endnote>
  <w:endnote w:id="31">
    <w:p w14:paraId="0B27526D" w14:textId="6A7D85F3" w:rsidR="003D6E62" w:rsidRPr="003A0229" w:rsidRDefault="003D6E62" w:rsidP="00CF1D12">
      <w:pPr>
        <w:pStyle w:val="EndnoteText"/>
        <w:rPr>
          <w:rFonts w:cstheme="minorHAnsi"/>
        </w:rPr>
      </w:pPr>
      <w:r w:rsidRPr="003A0229">
        <w:rPr>
          <w:rStyle w:val="EndnoteReference"/>
          <w:rFonts w:cstheme="minorHAnsi"/>
        </w:rPr>
        <w:endnoteRef/>
      </w:r>
      <w:r w:rsidRPr="003A0229">
        <w:rPr>
          <w:rFonts w:cstheme="minorHAnsi"/>
        </w:rPr>
        <w:t xml:space="preserve"> CDC </w:t>
      </w:r>
      <w:r w:rsidRPr="002F054E">
        <w:rPr>
          <w:rFonts w:cstheme="minorHAnsi"/>
        </w:rPr>
        <w:t xml:space="preserve">Managing Calls and Call Centers during a Large-Scale Influenza Outbreak: Implementation Tool </w:t>
      </w:r>
      <w:r w:rsidRPr="003A0229">
        <w:rPr>
          <w:rFonts w:cstheme="minorHAnsi"/>
        </w:rPr>
        <w:t xml:space="preserve">is found at </w:t>
      </w:r>
      <w:hyperlink r:id="rId30" w:history="1">
        <w:r w:rsidRPr="00146312">
          <w:rPr>
            <w:rStyle w:val="Hyperlink"/>
            <w:rFonts w:cstheme="minorHAnsi"/>
          </w:rPr>
          <w:t>https://www.cdc.gov/h1n1flu/callcenters.htm</w:t>
        </w:r>
      </w:hyperlink>
      <w:r w:rsidRPr="003A0229">
        <w:rPr>
          <w:rFonts w:cstheme="minorHAnsi"/>
        </w:rPr>
        <w:t>.</w:t>
      </w:r>
    </w:p>
  </w:endnote>
  <w:endnote w:id="32">
    <w:p w14:paraId="4EEE6186"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Preventing COVID-19 Spread in Communities is found at </w:t>
      </w:r>
      <w:hyperlink r:id="rId31" w:history="1">
        <w:r w:rsidRPr="003A0229">
          <w:rPr>
            <w:rStyle w:val="Hyperlink"/>
            <w:rFonts w:cstheme="minorHAnsi"/>
          </w:rPr>
          <w:t>https://www.cdc.gov/coronavirus/2019-ncov/community/index.html</w:t>
        </w:r>
      </w:hyperlink>
      <w:r w:rsidRPr="003A0229">
        <w:rPr>
          <w:rFonts w:cstheme="minorHAnsi"/>
        </w:rPr>
        <w:t>.</w:t>
      </w:r>
    </w:p>
  </w:endnote>
  <w:endnote w:id="33">
    <w:p w14:paraId="2A2041ED"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Arizona Department of Health Services, Bureau of Epidemiology and Disease Control, Office of Infectious Disease Services, </w:t>
      </w:r>
      <w:r w:rsidRPr="003A0229">
        <w:rPr>
          <w:rFonts w:cstheme="minorHAnsi"/>
          <w:i/>
          <w:iCs/>
        </w:rPr>
        <w:t>Non-Pharmaceutical Interventions</w:t>
      </w:r>
      <w:r w:rsidRPr="003A0229">
        <w:rPr>
          <w:rFonts w:cstheme="minorHAnsi"/>
        </w:rPr>
        <w:t xml:space="preserve">, dated January 2016 is located at </w:t>
      </w:r>
      <w:hyperlink r:id="rId32" w:history="1">
        <w:r w:rsidRPr="003A0229">
          <w:rPr>
            <w:rStyle w:val="Hyperlink"/>
            <w:rFonts w:cstheme="minorHAnsi"/>
          </w:rPr>
          <w:t>https://www.azdhs.gov/documents/preparedness/emergency-preparedness/response-plans/adhs-npi-playbook.pdf</w:t>
        </w:r>
      </w:hyperlink>
      <w:r w:rsidRPr="003A0229">
        <w:rPr>
          <w:rFonts w:cstheme="minorHAnsi"/>
        </w:rPr>
        <w:t>.</w:t>
      </w:r>
    </w:p>
  </w:endnote>
  <w:endnote w:id="34">
    <w:p w14:paraId="03EC1318"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The CDCs Media Statement, CDC Issues Federal Quarantine Order to Repatriated US Citizens at March Air Reserve Base, is found at </w:t>
      </w:r>
      <w:hyperlink r:id="rId33" w:history="1">
        <w:r w:rsidRPr="003A0229">
          <w:rPr>
            <w:rStyle w:val="Hyperlink"/>
            <w:rFonts w:cstheme="minorHAnsi"/>
          </w:rPr>
          <w:t>https://www.cdc.gov/media/releases/2020/s0131-federal-quarantine-march-air-reserve-base.html</w:t>
        </w:r>
      </w:hyperlink>
      <w:r w:rsidRPr="003A0229">
        <w:rPr>
          <w:rFonts w:cstheme="minorHAnsi"/>
        </w:rPr>
        <w:t>.</w:t>
      </w:r>
    </w:p>
  </w:endnote>
  <w:endnote w:id="35">
    <w:p w14:paraId="12A53EA9"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Social Distancing Law Assessment Project is found at </w:t>
      </w:r>
      <w:hyperlink r:id="rId34" w:history="1">
        <w:r w:rsidRPr="003A0229">
          <w:rPr>
            <w:rStyle w:val="Hyperlink"/>
            <w:rFonts w:cstheme="minorHAnsi"/>
          </w:rPr>
          <w:t>https://www.cdc.gov/phlp/publications/social_distancing.html</w:t>
        </w:r>
      </w:hyperlink>
      <w:r w:rsidRPr="003A0229">
        <w:rPr>
          <w:rFonts w:cstheme="minorHAnsi"/>
        </w:rPr>
        <w:t>.</w:t>
      </w:r>
    </w:p>
  </w:endnote>
  <w:endnote w:id="36">
    <w:p w14:paraId="6861A30C"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Public Health Law Academy Training, Public Health Threats and the US Constitution is found at </w:t>
      </w:r>
      <w:hyperlink r:id="rId35" w:history="1">
        <w:r w:rsidRPr="003A0229">
          <w:rPr>
            <w:rStyle w:val="Hyperlink"/>
            <w:rFonts w:cstheme="minorHAnsi"/>
          </w:rPr>
          <w:t>https://www.changelabsolutions.org/product/public-health-threats-us-constitution</w:t>
        </w:r>
      </w:hyperlink>
      <w:r w:rsidRPr="003A0229">
        <w:rPr>
          <w:rFonts w:cstheme="minorHAnsi"/>
        </w:rPr>
        <w:t>.</w:t>
      </w:r>
    </w:p>
  </w:endnote>
  <w:endnote w:id="37">
    <w:p w14:paraId="04B8F268"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Public Health Emergency Law Online Training is found at https://www.cdc.gov/phlp/publications/topic/trainings/ph-emergencylaw.html.</w:t>
      </w:r>
    </w:p>
  </w:endnote>
  <w:endnote w:id="38">
    <w:p w14:paraId="46383A9A"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Coronavirus Disease 2019 Information for Travel is found at </w:t>
      </w:r>
      <w:hyperlink r:id="rId36" w:history="1">
        <w:r w:rsidRPr="003A0229">
          <w:rPr>
            <w:rStyle w:val="Hyperlink"/>
            <w:rFonts w:cstheme="minorHAnsi"/>
          </w:rPr>
          <w:t>https://www.cdc.gov/coronavirus/2019-ncov/travelers/index.html</w:t>
        </w:r>
      </w:hyperlink>
      <w:r w:rsidRPr="003A0229">
        <w:rPr>
          <w:rFonts w:cstheme="minorHAnsi"/>
        </w:rPr>
        <w:t>.</w:t>
      </w:r>
    </w:p>
  </w:endnote>
  <w:endnote w:id="39">
    <w:p w14:paraId="762CEFF9"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Interim US Guidance for Risk Assessment and Public Health Management of Persons with Potential Coronavirus Disease 2019 (COVID-19) Exposure in Travel-associated or Community Settings is found at </w:t>
      </w:r>
      <w:hyperlink r:id="rId37" w:history="1">
        <w:r w:rsidRPr="003A0229">
          <w:rPr>
            <w:rStyle w:val="Hyperlink"/>
            <w:rFonts w:cstheme="minorHAnsi"/>
          </w:rPr>
          <w:t>https://www.cdc.gov/coronavirus/2019-ncov/php/risk-assessment.html</w:t>
        </w:r>
      </w:hyperlink>
      <w:r w:rsidRPr="003A0229">
        <w:rPr>
          <w:rFonts w:cstheme="minorHAnsi"/>
        </w:rPr>
        <w:t>.</w:t>
      </w:r>
    </w:p>
  </w:endnote>
  <w:endnote w:id="40">
    <w:p w14:paraId="34FF0EFB"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Interim Guidance for Implementing Home Care of People Not Requiring Hospitalization for 2019 Novel Coronavirus (2019-nCoV) is located at </w:t>
      </w:r>
      <w:hyperlink r:id="rId38" w:history="1">
        <w:r w:rsidRPr="003A0229">
          <w:rPr>
            <w:rStyle w:val="Hyperlink"/>
            <w:rFonts w:cstheme="minorHAnsi"/>
          </w:rPr>
          <w:t>https://www.cdc.gov/coronavirus/2019-ncov/hcp/guidance-home-care.html</w:t>
        </w:r>
      </w:hyperlink>
      <w:r w:rsidRPr="003A0229">
        <w:rPr>
          <w:rFonts w:cstheme="minorHAnsi"/>
        </w:rPr>
        <w:t>.</w:t>
      </w:r>
    </w:p>
  </w:endnote>
  <w:endnote w:id="41">
    <w:p w14:paraId="37EE7FD6" w14:textId="77777777" w:rsidR="003D6E62" w:rsidRPr="003A0229" w:rsidRDefault="003D6E62" w:rsidP="00B74188">
      <w:pPr>
        <w:pStyle w:val="EndnoteText"/>
        <w:rPr>
          <w:rFonts w:cstheme="minorHAnsi"/>
        </w:rPr>
      </w:pPr>
      <w:r w:rsidRPr="003A0229">
        <w:rPr>
          <w:rStyle w:val="EndnoteReference"/>
          <w:rFonts w:cstheme="minorHAnsi"/>
        </w:rPr>
        <w:endnoteRef/>
      </w:r>
      <w:r w:rsidRPr="003A0229">
        <w:rPr>
          <w:rFonts w:cstheme="minorHAnsi"/>
        </w:rPr>
        <w:t xml:space="preserve"> Interim US Guidance for Risk Assessment and Public Health Management of Healthcare Personnel with Potential Exposure in a Healthcare Setting to Patients with Coronavirus Disease 2019 (COVID-19) is located at </w:t>
      </w:r>
      <w:hyperlink r:id="rId39" w:history="1">
        <w:r w:rsidRPr="003A0229">
          <w:rPr>
            <w:rStyle w:val="Hyperlink"/>
            <w:rFonts w:cstheme="minorHAnsi"/>
          </w:rPr>
          <w:t>https://www.cdc.gov/coronavirus/2019-ncov/hcp/guidance-risk-assesment-hcp.html</w:t>
        </w:r>
      </w:hyperlink>
      <w:r w:rsidRPr="003A0229">
        <w:rPr>
          <w:rFonts w:cstheme="minorHAnsi"/>
        </w:rPr>
        <w:t>.</w:t>
      </w:r>
    </w:p>
  </w:endnote>
  <w:endnote w:id="42">
    <w:p w14:paraId="41243785" w14:textId="77777777" w:rsidR="003D6E62" w:rsidRPr="003A0229" w:rsidRDefault="003D6E62" w:rsidP="009F428C">
      <w:pPr>
        <w:pStyle w:val="EndnoteText"/>
        <w:rPr>
          <w:rFonts w:cstheme="minorHAnsi"/>
        </w:rPr>
      </w:pPr>
      <w:r w:rsidRPr="003A0229">
        <w:rPr>
          <w:rStyle w:val="EndnoteReference"/>
          <w:rFonts w:cstheme="minorHAnsi"/>
        </w:rPr>
        <w:endnoteRef/>
      </w:r>
      <w:r w:rsidRPr="003A0229">
        <w:rPr>
          <w:rFonts w:cstheme="minorHAnsi"/>
        </w:rPr>
        <w:t xml:space="preserve"> Interim Updated Planning Guidance on Allocating and Targeting Pandemic Influenza Vaccine during an Influenza Pandemic is found at </w:t>
      </w:r>
      <w:hyperlink r:id="rId40" w:history="1">
        <w:r w:rsidRPr="003A0229">
          <w:rPr>
            <w:rStyle w:val="Hyperlink"/>
            <w:rFonts w:cstheme="minorHAnsi"/>
          </w:rPr>
          <w:t>https://www.cdc.gov/flu/pandemic-resources/national-strategy/planning-guidance/index.html</w:t>
        </w:r>
      </w:hyperlink>
      <w:r w:rsidRPr="003A0229">
        <w:rPr>
          <w:rFonts w:cstheme="minorHAnsi"/>
        </w:rPr>
        <w:t>.</w:t>
      </w:r>
    </w:p>
  </w:endnote>
  <w:endnote w:id="43">
    <w:p w14:paraId="2572CF4C" w14:textId="77777777" w:rsidR="003D6E62" w:rsidRPr="003A0229" w:rsidRDefault="003D6E62" w:rsidP="009F428C">
      <w:pPr>
        <w:pStyle w:val="EndnoteText"/>
        <w:rPr>
          <w:rFonts w:cstheme="minorHAnsi"/>
        </w:rPr>
      </w:pPr>
      <w:r w:rsidRPr="003A0229">
        <w:rPr>
          <w:rStyle w:val="EndnoteReference"/>
          <w:rFonts w:cstheme="minorHAnsi"/>
        </w:rPr>
        <w:endnoteRef/>
      </w:r>
      <w:r w:rsidRPr="003A0229">
        <w:rPr>
          <w:rFonts w:cstheme="minorHAnsi"/>
        </w:rPr>
        <w:t xml:space="preserve"> Roadmap to Implementing Pandemic Influenza Vaccination of Critical Workforce is found at </w:t>
      </w:r>
      <w:hyperlink r:id="rId41" w:history="1">
        <w:r w:rsidRPr="003A0229">
          <w:rPr>
            <w:rStyle w:val="Hyperlink"/>
            <w:rFonts w:cstheme="minorHAnsi"/>
          </w:rPr>
          <w:t>https://www.cdc.gov/flu/pandemic-resources/national-strategy/planning-guidance/index.html</w:t>
        </w:r>
      </w:hyperlink>
      <w:r w:rsidRPr="003A0229">
        <w:rPr>
          <w:rFonts w:cstheme="minorHAnsi"/>
        </w:rPr>
        <w:t>.</w:t>
      </w:r>
    </w:p>
  </w:endnote>
  <w:endnote w:id="44">
    <w:p w14:paraId="3D9D8F50" w14:textId="73500345" w:rsidR="003D6E62" w:rsidRDefault="003D6E62">
      <w:pPr>
        <w:pStyle w:val="EndnoteText"/>
      </w:pPr>
      <w:r>
        <w:rPr>
          <w:rStyle w:val="EndnoteReference"/>
        </w:rPr>
        <w:endnoteRef/>
      </w:r>
      <w:r>
        <w:t xml:space="preserve"> </w:t>
      </w:r>
      <w:r w:rsidRPr="003D6E62">
        <w:t>Guidance for Temporary Reassignment of State, Tribal, and Local Personnel During a Public Health Emergency Declared by the HHS Secretary Section 319(e) of the Public Health Service (PHS) Act, as added by section 201 of the Pandemic and All-Hazards Preparedness Reauthorization Act of 2013 (PAHPRA), Public Law 113-5</w:t>
      </w:r>
      <w:r>
        <w:t xml:space="preserve"> is found at </w:t>
      </w:r>
      <w:hyperlink r:id="rId42" w:history="1">
        <w:r w:rsidR="002D7637" w:rsidRPr="00647C2E">
          <w:rPr>
            <w:rStyle w:val="Hyperlink"/>
          </w:rPr>
          <w:t>https://www.phe.gov/Preparedness/legal/pahpa/section201/Documents/section319e-guidance.pdf</w:t>
        </w:r>
      </w:hyperlink>
      <w:r w:rsidR="002D7637">
        <w:t>.</w:t>
      </w:r>
    </w:p>
  </w:endnote>
  <w:endnote w:id="45">
    <w:p w14:paraId="34C1AA6C" w14:textId="302A0710" w:rsidR="00CB4FE9" w:rsidRDefault="00CB4FE9">
      <w:pPr>
        <w:pStyle w:val="EndnoteText"/>
      </w:pPr>
      <w:r>
        <w:rPr>
          <w:rStyle w:val="EndnoteReference"/>
        </w:rPr>
        <w:endnoteRef/>
      </w:r>
      <w:r>
        <w:t xml:space="preserve"> DHS, CISA, </w:t>
      </w:r>
      <w:r w:rsidRPr="00CB4FE9">
        <w:t>Identifying Critical Infrastructure During COVID-19</w:t>
      </w:r>
      <w:r>
        <w:t xml:space="preserve"> is found at </w:t>
      </w:r>
      <w:hyperlink r:id="rId43" w:history="1">
        <w:r w:rsidRPr="00647C2E">
          <w:rPr>
            <w:rStyle w:val="Hyperlink"/>
          </w:rPr>
          <w:t>https://www.cisa.gov/identifying-critical-infrastructure-during-covid-19</w:t>
        </w:r>
      </w:hyperlink>
      <w:r>
        <w:t>.</w:t>
      </w:r>
    </w:p>
  </w:endnote>
  <w:endnote w:id="46">
    <w:p w14:paraId="2B5D2B30" w14:textId="77777777" w:rsidR="003D6E62" w:rsidRPr="003A0229" w:rsidRDefault="003D6E62" w:rsidP="00F76AC0">
      <w:pPr>
        <w:pStyle w:val="EndnoteText"/>
        <w:rPr>
          <w:rFonts w:cstheme="minorHAnsi"/>
        </w:rPr>
      </w:pPr>
      <w:r w:rsidRPr="003A0229">
        <w:rPr>
          <w:rStyle w:val="EndnoteReference"/>
          <w:rFonts w:cstheme="minorHAnsi"/>
        </w:rPr>
        <w:endnoteRef/>
      </w:r>
      <w:r w:rsidRPr="003A0229">
        <w:rPr>
          <w:rFonts w:cstheme="minorHAnsi"/>
        </w:rPr>
        <w:t xml:space="preserve"> Steps Healthcare Facilities Can Take Now to Prepare for Coronavirus Disease 2019 (COVID-19) are found at </w:t>
      </w:r>
      <w:hyperlink r:id="rId44" w:history="1">
        <w:r w:rsidRPr="003A0229">
          <w:rPr>
            <w:rStyle w:val="Hyperlink"/>
            <w:rFonts w:cstheme="minorHAnsi"/>
          </w:rPr>
          <w:t>https://www.cdc.gov/coronavirus/2019-ncov/healthcare-facilities/steps-to-prepare.html</w:t>
        </w:r>
      </w:hyperlink>
      <w:r w:rsidRPr="003A0229">
        <w:rPr>
          <w:rFonts w:cstheme="minorHAnsi"/>
        </w:rPr>
        <w:t>.</w:t>
      </w:r>
    </w:p>
  </w:endnote>
  <w:endnote w:id="47">
    <w:p w14:paraId="304E9632" w14:textId="77777777" w:rsidR="003D6E62" w:rsidRPr="003A0229" w:rsidRDefault="003D6E62" w:rsidP="00F76AC0">
      <w:pPr>
        <w:pStyle w:val="EndnoteText"/>
        <w:rPr>
          <w:rFonts w:cstheme="minorHAnsi"/>
        </w:rPr>
      </w:pPr>
      <w:r w:rsidRPr="003A0229">
        <w:rPr>
          <w:rStyle w:val="EndnoteReference"/>
          <w:rFonts w:cstheme="minorHAnsi"/>
        </w:rPr>
        <w:endnoteRef/>
      </w:r>
      <w:r w:rsidRPr="003A0229">
        <w:rPr>
          <w:rFonts w:cstheme="minorHAnsi"/>
        </w:rPr>
        <w:t xml:space="preserve"> Interim Guidance for Healthcare Facilities: Preparing for Community Transmission of COVID-19 in the United States is found at </w:t>
      </w:r>
      <w:hyperlink r:id="rId45" w:history="1">
        <w:r w:rsidRPr="003A0229">
          <w:rPr>
            <w:rStyle w:val="Hyperlink"/>
            <w:rFonts w:cstheme="minorHAnsi"/>
          </w:rPr>
          <w:t>https://www.cdc.gov/coronavirus/2019-ncov/healthcare-facilities/guidance-hcf.html</w:t>
        </w:r>
      </w:hyperlink>
      <w:r w:rsidRPr="003A0229">
        <w:rPr>
          <w:rFonts w:cstheme="minorHAnsi"/>
        </w:rPr>
        <w:t>.</w:t>
      </w:r>
    </w:p>
  </w:endnote>
  <w:endnote w:id="48">
    <w:p w14:paraId="51E4DA20" w14:textId="77777777" w:rsidR="003D6E62" w:rsidRPr="003A0229" w:rsidRDefault="003D6E62" w:rsidP="00F76AC0">
      <w:pPr>
        <w:pStyle w:val="EndnoteText"/>
        <w:rPr>
          <w:rFonts w:cstheme="minorHAnsi"/>
        </w:rPr>
      </w:pPr>
      <w:r w:rsidRPr="003A0229">
        <w:rPr>
          <w:rStyle w:val="EndnoteReference"/>
          <w:rFonts w:cstheme="minorHAnsi"/>
        </w:rPr>
        <w:endnoteRef/>
      </w:r>
      <w:r w:rsidRPr="003A0229">
        <w:rPr>
          <w:rFonts w:cstheme="minorHAnsi"/>
        </w:rPr>
        <w:t xml:space="preserve"> Strategies to Prevent the Spread of COVID-19 in Long-Term Care Facilities (LTCF) are found at </w:t>
      </w:r>
      <w:hyperlink r:id="rId46" w:history="1">
        <w:r w:rsidRPr="003A0229">
          <w:rPr>
            <w:rStyle w:val="Hyperlink"/>
            <w:rFonts w:cstheme="minorHAnsi"/>
          </w:rPr>
          <w:t>https://www.cdc.gov/coronavirus/2019-ncov/healthcare-facilities/prevent-spread-in-long-term-care-facilities.html</w:t>
        </w:r>
      </w:hyperlink>
      <w:r w:rsidRPr="003A0229">
        <w:rPr>
          <w:rFonts w:cstheme="minorHAnsi"/>
        </w:rPr>
        <w:t>.</w:t>
      </w:r>
    </w:p>
  </w:endnote>
  <w:endnote w:id="49">
    <w:p w14:paraId="08959F4C" w14:textId="77777777" w:rsidR="007D7070" w:rsidRPr="003A0229" w:rsidRDefault="007D7070" w:rsidP="007D7070">
      <w:pPr>
        <w:pStyle w:val="EndnoteText"/>
        <w:rPr>
          <w:rFonts w:cstheme="minorHAnsi"/>
        </w:rPr>
      </w:pPr>
      <w:r w:rsidRPr="003A0229">
        <w:rPr>
          <w:rStyle w:val="EndnoteReference"/>
          <w:rFonts w:cstheme="minorHAnsi"/>
        </w:rPr>
        <w:endnoteRef/>
      </w:r>
      <w:r w:rsidRPr="003A0229">
        <w:rPr>
          <w:rFonts w:cstheme="minorHAnsi"/>
        </w:rPr>
        <w:t xml:space="preserve"> CDC Interim Additional Guidance for Infection Prevention and Control Recommendations for Patients with Suspected or Confirmed COVID-19 in Outpatient Hemodialysis Facilities is found at </w:t>
      </w:r>
      <w:hyperlink r:id="rId47" w:history="1">
        <w:r w:rsidRPr="003A0229">
          <w:rPr>
            <w:rStyle w:val="Hyperlink"/>
            <w:rFonts w:cstheme="minorHAnsi"/>
          </w:rPr>
          <w:t>https://www.cdc.gov/coronavirus/2019-ncov/healthcare-facilities/dialysis.html</w:t>
        </w:r>
      </w:hyperlink>
      <w:r w:rsidRPr="003A0229">
        <w:rPr>
          <w:rFonts w:cstheme="minorHAnsi"/>
        </w:rPr>
        <w:t>.</w:t>
      </w:r>
    </w:p>
  </w:endnote>
  <w:endnote w:id="50">
    <w:p w14:paraId="77BF2B1E" w14:textId="5E489CEF" w:rsidR="000A3743" w:rsidRDefault="000A3743">
      <w:pPr>
        <w:pStyle w:val="EndnoteText"/>
      </w:pPr>
      <w:r>
        <w:rPr>
          <w:rStyle w:val="EndnoteReference"/>
        </w:rPr>
        <w:endnoteRef/>
      </w:r>
      <w:r>
        <w:t xml:space="preserve"> CDC </w:t>
      </w:r>
      <w:r w:rsidRPr="000A3743">
        <w:t>Interim Guidance for Emergency Medical Services (EMS) Systems and 911 Public Safety Answering Points (PSAPs) for COVID-19 in the United States</w:t>
      </w:r>
      <w:r>
        <w:t xml:space="preserve"> is found at </w:t>
      </w:r>
      <w:hyperlink r:id="rId48" w:history="1">
        <w:r w:rsidRPr="00647C2E">
          <w:rPr>
            <w:rStyle w:val="Hyperlink"/>
          </w:rPr>
          <w:t>https://www.cdc.gov/coronavirus/2019-ncov/hcp/guidance-for-ems.html</w:t>
        </w:r>
      </w:hyperlink>
      <w:r>
        <w:t>.</w:t>
      </w:r>
    </w:p>
  </w:endnote>
  <w:endnote w:id="51">
    <w:p w14:paraId="0D9071AC" w14:textId="33B5A4E8" w:rsidR="004F7407" w:rsidRDefault="004F7407">
      <w:pPr>
        <w:pStyle w:val="EndnoteText"/>
      </w:pPr>
      <w:r>
        <w:rPr>
          <w:rStyle w:val="EndnoteReference"/>
        </w:rPr>
        <w:endnoteRef/>
      </w:r>
      <w:r>
        <w:t xml:space="preserve"> CMS Current Emergencies: Coronavirus is found at </w:t>
      </w:r>
      <w:hyperlink r:id="rId49" w:history="1">
        <w:r w:rsidRPr="00DC5CC4">
          <w:rPr>
            <w:rStyle w:val="Hyperlink"/>
          </w:rPr>
          <w:t>https://www.cms.gov/About-CMS/Agency-Information/Emergency/EPRO/Current-Emergencies/Current-Emergencies-page</w:t>
        </w:r>
      </w:hyperlink>
      <w:r>
        <w:t>.</w:t>
      </w:r>
    </w:p>
  </w:endnote>
  <w:endnote w:id="52">
    <w:p w14:paraId="238FC68E" w14:textId="77777777" w:rsidR="003D6E62" w:rsidRPr="003A0229" w:rsidRDefault="003D6E62" w:rsidP="005D2F4D">
      <w:pPr>
        <w:pStyle w:val="EndnoteText"/>
        <w:rPr>
          <w:rFonts w:cstheme="minorHAnsi"/>
        </w:rPr>
      </w:pPr>
      <w:r w:rsidRPr="003A0229">
        <w:rPr>
          <w:rStyle w:val="EndnoteReference"/>
          <w:rFonts w:cstheme="minorHAnsi"/>
        </w:rPr>
        <w:endnoteRef/>
      </w:r>
      <w:r w:rsidRPr="003A0229">
        <w:rPr>
          <w:rFonts w:cstheme="minorHAnsi"/>
        </w:rPr>
        <w:t xml:space="preserve"> ICD-10-CM Official Coding Guidelines – Supplement Coding encounters related to COVID-19 Coronavirus Outbreak is found at </w:t>
      </w:r>
      <w:hyperlink r:id="rId50" w:history="1">
        <w:r w:rsidRPr="003A0229">
          <w:rPr>
            <w:rStyle w:val="Hyperlink"/>
            <w:rFonts w:cstheme="minorHAnsi"/>
          </w:rPr>
          <w:t>https://www.cdc.gov/nchs/data/icd/ICD-10-CM-Official-Coding-Gudance-Interim-Advice-coronavirus-feb-20-2020.pdf</w:t>
        </w:r>
      </w:hyperlink>
      <w:r w:rsidRPr="003A0229">
        <w:rPr>
          <w:rFonts w:cstheme="minorHAnsi"/>
        </w:rPr>
        <w:t>.</w:t>
      </w:r>
    </w:p>
  </w:endnote>
  <w:endnote w:id="53">
    <w:p w14:paraId="6A6CB0CC" w14:textId="77777777" w:rsidR="003D6E62" w:rsidRPr="003A0229" w:rsidRDefault="003D6E62" w:rsidP="00BA5514">
      <w:pPr>
        <w:pStyle w:val="EndnoteText"/>
        <w:rPr>
          <w:rFonts w:cstheme="minorHAnsi"/>
        </w:rPr>
      </w:pPr>
      <w:r w:rsidRPr="003A0229">
        <w:rPr>
          <w:rStyle w:val="EndnoteReference"/>
          <w:rFonts w:cstheme="minorHAnsi"/>
        </w:rPr>
        <w:endnoteRef/>
      </w:r>
      <w:r w:rsidRPr="003A0229">
        <w:rPr>
          <w:rFonts w:cstheme="minorHAnsi"/>
        </w:rPr>
        <w:t xml:space="preserve">Interim Guidance for Collection and Submission of Postmortem Specimens from Deceased Persons Under Investigation (PUI) for COVID-19, February 2020 is found at </w:t>
      </w:r>
      <w:hyperlink r:id="rId51" w:history="1">
        <w:r w:rsidRPr="003A0229">
          <w:rPr>
            <w:rStyle w:val="Hyperlink"/>
            <w:rFonts w:cstheme="minorHAnsi"/>
          </w:rPr>
          <w:t>https://www.cdc.gov/coronavirus/2019-ncov/hcp/guidance-postmortem-specimens.html</w:t>
        </w:r>
      </w:hyperlink>
      <w:r w:rsidRPr="003A0229">
        <w:rPr>
          <w:rFonts w:cstheme="minorHAnsi"/>
        </w:rPr>
        <w:t>.</w:t>
      </w:r>
    </w:p>
  </w:endnote>
  <w:endnote w:id="54">
    <w:p w14:paraId="66C77A5E" w14:textId="77777777" w:rsidR="003D6E62" w:rsidRPr="003A0229" w:rsidRDefault="003D6E62" w:rsidP="00BA5514">
      <w:pPr>
        <w:pStyle w:val="EndnoteText"/>
        <w:rPr>
          <w:rFonts w:cstheme="minorHAnsi"/>
        </w:rPr>
      </w:pPr>
      <w:r w:rsidRPr="003A0229">
        <w:rPr>
          <w:rStyle w:val="EndnoteReference"/>
          <w:rFonts w:cstheme="minorHAnsi"/>
        </w:rPr>
        <w:endnoteRef/>
      </w:r>
      <w:r w:rsidRPr="003A0229">
        <w:rPr>
          <w:rFonts w:cstheme="minorHAnsi"/>
        </w:rPr>
        <w:t xml:space="preserve"> ICD-10-CM Official Coding Guidelines – Supplement Coding encounters related to COVID-19 Coronavirus Outbreak is found at </w:t>
      </w:r>
      <w:hyperlink r:id="rId52" w:history="1">
        <w:r w:rsidRPr="003A0229">
          <w:rPr>
            <w:rStyle w:val="Hyperlink"/>
            <w:rFonts w:cstheme="minorHAnsi"/>
          </w:rPr>
          <w:t>https://www.cdc.gov/nchs/data/icd/ICD-10-CM-Official-Coding-Gudance-Interim-Advice-coronavirus-feb-20-2020.pdf</w:t>
        </w:r>
      </w:hyperlink>
      <w:r w:rsidRPr="003A0229">
        <w:rPr>
          <w:rFonts w:cstheme="minorHAnsi"/>
        </w:rPr>
        <w:t xml:space="preserve">. </w:t>
      </w:r>
    </w:p>
  </w:endnote>
  <w:endnote w:id="55">
    <w:p w14:paraId="5390CEEC" w14:textId="77777777" w:rsidR="003D6E62" w:rsidRPr="003A0229" w:rsidRDefault="003D6E62" w:rsidP="00F76AC0">
      <w:pPr>
        <w:pStyle w:val="EndnoteText"/>
        <w:rPr>
          <w:rFonts w:cstheme="minorHAnsi"/>
        </w:rPr>
      </w:pPr>
      <w:r w:rsidRPr="003A0229">
        <w:rPr>
          <w:rStyle w:val="EndnoteReference"/>
          <w:rFonts w:cstheme="minorHAnsi"/>
        </w:rPr>
        <w:endnoteRef/>
      </w:r>
      <w:r w:rsidRPr="003A0229">
        <w:rPr>
          <w:rFonts w:cstheme="minorHAnsi"/>
        </w:rPr>
        <w:t xml:space="preserve"> Resources developed by states to support Delivering Essential Healthcare Services are found at </w:t>
      </w:r>
      <w:hyperlink r:id="rId53" w:history="1">
        <w:r w:rsidRPr="003A0229">
          <w:rPr>
            <w:rStyle w:val="Hyperlink"/>
            <w:rFonts w:cstheme="minorHAnsi"/>
          </w:rPr>
          <w:t>https://www.cdc.gov/cpr/readiness/healthcare/essentialhc.htm</w:t>
        </w:r>
      </w:hyperlink>
      <w:r w:rsidRPr="003A0229">
        <w:rPr>
          <w:rFonts w:cstheme="minorHAnsi"/>
        </w:rPr>
        <w:t>.</w:t>
      </w:r>
    </w:p>
  </w:endnote>
  <w:endnote w:id="56">
    <w:p w14:paraId="755F10A4" w14:textId="77777777" w:rsidR="003D6E62" w:rsidRPr="003A0229" w:rsidRDefault="003D6E62" w:rsidP="00F76AC0">
      <w:pPr>
        <w:pStyle w:val="EndnoteText"/>
        <w:rPr>
          <w:rFonts w:cstheme="minorHAnsi"/>
        </w:rPr>
      </w:pPr>
      <w:r w:rsidRPr="003A0229">
        <w:rPr>
          <w:rStyle w:val="EndnoteReference"/>
          <w:rFonts w:cstheme="minorHAnsi"/>
        </w:rPr>
        <w:endnoteRef/>
      </w:r>
      <w:r w:rsidRPr="003A0229">
        <w:rPr>
          <w:rFonts w:cstheme="minorHAnsi"/>
        </w:rPr>
        <w:t xml:space="preserve"> Resources to support development of Crisis Standards of Care are found on the Assistant Secretary for Preparedness and Response, Technical Resources, Assistance Center, and Information Exchange (TRACIE), website at </w:t>
      </w:r>
      <w:hyperlink r:id="rId54" w:history="1">
        <w:r w:rsidRPr="003A0229">
          <w:rPr>
            <w:rStyle w:val="Hyperlink"/>
            <w:rFonts w:cstheme="minorHAnsi"/>
          </w:rPr>
          <w:t>https://asprtracie.hhs.gov/technical-resources/63/crisis-standards-of-care/0</w:t>
        </w:r>
      </w:hyperlink>
      <w:r w:rsidRPr="003A0229">
        <w:rPr>
          <w:rFonts w:cstheme="minorHAnsi"/>
        </w:rPr>
        <w:t>.</w:t>
      </w:r>
    </w:p>
  </w:endnote>
  <w:endnote w:id="57">
    <w:p w14:paraId="70BE84CF" w14:textId="7E7E4B3F" w:rsidR="004F7407" w:rsidRDefault="004F7407">
      <w:pPr>
        <w:pStyle w:val="EndnoteText"/>
      </w:pPr>
      <w:r>
        <w:rPr>
          <w:rStyle w:val="EndnoteReference"/>
        </w:rPr>
        <w:endnoteRef/>
      </w:r>
      <w:r>
        <w:t xml:space="preserve"> </w:t>
      </w:r>
      <w:r w:rsidRPr="004F7407">
        <w:t>CMS Adult Elective Surgery and Procedures Recommendations</w:t>
      </w:r>
      <w:r>
        <w:t xml:space="preserve"> is found at </w:t>
      </w:r>
      <w:hyperlink r:id="rId55" w:history="1">
        <w:r w:rsidRPr="00DC5CC4">
          <w:rPr>
            <w:rStyle w:val="Hyperlink"/>
          </w:rPr>
          <w:t>https://www.cms.gov/files/document/31820-cms-adult-elective-surgery-and-procedures-recommendations.pdf</w:t>
        </w:r>
      </w:hyperlink>
      <w:r>
        <w:t>.</w:t>
      </w:r>
    </w:p>
  </w:endnote>
  <w:endnote w:id="58">
    <w:p w14:paraId="0E35F2B7"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CDC Interim Infection Prevention and Control Recommendations for Patients with Suspected or Confirmed Coronavirus Disease 2019 (COVID-19) in Healthcare Settings is found at </w:t>
      </w:r>
      <w:hyperlink r:id="rId56" w:history="1">
        <w:r w:rsidRPr="003A0229">
          <w:rPr>
            <w:rStyle w:val="Hyperlink"/>
            <w:rFonts w:cstheme="minorHAnsi"/>
          </w:rPr>
          <w:t>https://www.cdc.gov/coronavirus/2019-ncov/infection-control/control-recommendations.html</w:t>
        </w:r>
      </w:hyperlink>
      <w:r w:rsidRPr="003A0229">
        <w:rPr>
          <w:rFonts w:cstheme="minorHAnsi"/>
        </w:rPr>
        <w:t>.</w:t>
      </w:r>
    </w:p>
  </w:endnote>
  <w:endnote w:id="59">
    <w:p w14:paraId="46ACFFFE"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Clinician Outreach and Communication Activity (COCA) is found at </w:t>
      </w:r>
      <w:hyperlink r:id="rId57" w:history="1">
        <w:r w:rsidRPr="003A0229">
          <w:rPr>
            <w:rStyle w:val="Hyperlink"/>
            <w:rFonts w:cstheme="minorHAnsi"/>
          </w:rPr>
          <w:t>https://emergency.cdc.gov/coca/</w:t>
        </w:r>
      </w:hyperlink>
      <w:r w:rsidRPr="003A0229">
        <w:rPr>
          <w:rFonts w:cstheme="minorHAnsi"/>
        </w:rPr>
        <w:t>.</w:t>
      </w:r>
    </w:p>
  </w:endnote>
  <w:endnote w:id="60">
    <w:p w14:paraId="56C78998"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Interim Guidance for Public Health Personnel Evaluating Persons Under Investigation (PUIs) and Asymptomatic Close Contacts of Confirmed Cases at Their Home or Non-Home Residential Settings is found at </w:t>
      </w:r>
      <w:hyperlink r:id="rId58" w:history="1">
        <w:r w:rsidRPr="003A0229">
          <w:rPr>
            <w:rStyle w:val="Hyperlink"/>
            <w:rFonts w:cstheme="minorHAnsi"/>
          </w:rPr>
          <w:t>https://www.cdc.gov/coronavirus/2019-ncov/php/guidance-evaluating-pui.html</w:t>
        </w:r>
      </w:hyperlink>
      <w:r w:rsidRPr="003A0229">
        <w:rPr>
          <w:rFonts w:cstheme="minorHAnsi"/>
        </w:rPr>
        <w:t xml:space="preserve"> </w:t>
      </w:r>
    </w:p>
  </w:endnote>
  <w:endnote w:id="61">
    <w:p w14:paraId="3FF680E2"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w:t>
      </w:r>
      <w:bookmarkStart w:id="29" w:name="_Hlk34284963"/>
      <w:r w:rsidRPr="003A0229">
        <w:rPr>
          <w:rFonts w:cstheme="minorHAnsi"/>
        </w:rPr>
        <w:t xml:space="preserve">Interim Infection Prevention and Control Recommendations for Patients with Confirmed Coronavirus Disease 2019 (COVID-19) or Persons Under Investigation for COVID-19 in Healthcare Settings is found at </w:t>
      </w:r>
      <w:hyperlink r:id="rId59" w:history="1">
        <w:r w:rsidRPr="003A0229">
          <w:rPr>
            <w:rStyle w:val="Hyperlink"/>
            <w:rFonts w:cstheme="minorHAnsi"/>
          </w:rPr>
          <w:t>https://www.cdc.gov/coronavirus/2019-ncov/infection-control/control-recommendations.html?CDC_AA_refVal=https%3A%2F%2Fwww.cdc.gov%2Fcoronavirus%2F2019-ncov%2Fhcp%2Finfection-control.html</w:t>
        </w:r>
      </w:hyperlink>
      <w:r w:rsidRPr="003A0229">
        <w:rPr>
          <w:rFonts w:cstheme="minorHAnsi"/>
        </w:rPr>
        <w:t xml:space="preserve"> </w:t>
      </w:r>
      <w:bookmarkEnd w:id="29"/>
    </w:p>
  </w:endnote>
  <w:endnote w:id="62">
    <w:p w14:paraId="6EBB30D2"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Human Infection with 2019 Novel Coronavirus Person Under Investigation (PUI) and Case Report Form is found at </w:t>
      </w:r>
      <w:hyperlink r:id="rId60" w:history="1">
        <w:r w:rsidRPr="003A0229">
          <w:rPr>
            <w:rStyle w:val="Hyperlink"/>
            <w:rFonts w:cstheme="minorHAnsi"/>
          </w:rPr>
          <w:t>https://www.cdc.gov/coronavirus/2019-ncov/downloads/pui-form.pdf</w:t>
        </w:r>
      </w:hyperlink>
      <w:r w:rsidRPr="003A0229">
        <w:rPr>
          <w:rFonts w:cstheme="minorHAnsi"/>
        </w:rPr>
        <w:t>.</w:t>
      </w:r>
    </w:p>
  </w:endnote>
  <w:endnote w:id="63">
    <w:p w14:paraId="1E4CD683"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Instructions for Completing the Human Infection with 2019 Novel Coronavirus (COVID-19) Person Under Investigation (PUI) and Case Report Form is found at </w:t>
      </w:r>
      <w:hyperlink r:id="rId61" w:history="1">
        <w:r w:rsidRPr="003A0229">
          <w:rPr>
            <w:rStyle w:val="Hyperlink"/>
            <w:rFonts w:cstheme="minorHAnsi"/>
          </w:rPr>
          <w:t>https://www.cdc.gov/coronavirus/2019-ncov/downloads/COVID-19-Persons-Under-Investigation-and-Case-Report-Form-Instructions.pdf</w:t>
        </w:r>
      </w:hyperlink>
      <w:r w:rsidRPr="003A0229">
        <w:rPr>
          <w:rFonts w:cstheme="minorHAnsi"/>
        </w:rPr>
        <w:t>.</w:t>
      </w:r>
    </w:p>
  </w:endnote>
  <w:endnote w:id="64">
    <w:p w14:paraId="04CE1A90"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Information for Health Departments on Reporting a Person Under Investigation (PUI), or Presumptive Positive and Laboratory-Confirmed Cases of COVID-19 is found at </w:t>
      </w:r>
      <w:hyperlink r:id="rId62" w:history="1">
        <w:r w:rsidRPr="003A0229">
          <w:rPr>
            <w:rStyle w:val="Hyperlink"/>
            <w:rFonts w:cstheme="minorHAnsi"/>
          </w:rPr>
          <w:t>https://www.cdc.gov/coronavirus/2019-ncov/php/reporting-pui.html</w:t>
        </w:r>
      </w:hyperlink>
      <w:r w:rsidRPr="003A0229">
        <w:rPr>
          <w:rFonts w:cstheme="minorHAnsi"/>
        </w:rPr>
        <w:t>.</w:t>
      </w:r>
    </w:p>
  </w:endnote>
  <w:endnote w:id="65">
    <w:p w14:paraId="52DA65AF"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Interim Guidelines for Collecting, Handling, and Testing Clinical Specimens from Persons Under Investigation (PUIs) for Coronavirus Disease 2019 (COVID-19) is found at </w:t>
      </w:r>
      <w:hyperlink r:id="rId63" w:history="1">
        <w:r w:rsidRPr="003A0229">
          <w:rPr>
            <w:rStyle w:val="Hyperlink"/>
            <w:rFonts w:cstheme="minorHAnsi"/>
          </w:rPr>
          <w:t>https://www.cdc.gov/coronavirus/2019-nCoV/lab/guidelines-clinical-specimens.html</w:t>
        </w:r>
      </w:hyperlink>
      <w:r w:rsidRPr="003A0229">
        <w:rPr>
          <w:rFonts w:cstheme="minorHAnsi"/>
        </w:rPr>
        <w:t>.</w:t>
      </w:r>
    </w:p>
  </w:endnote>
  <w:endnote w:id="66">
    <w:p w14:paraId="1F7BCD08"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Interim Infection Prevention and Control Recommendations for Patients with Confirmed Coronavirus Disease 2019 (COVID-19) or Persons Under Investigation for COVID-19 in Healthcare Settings is found at </w:t>
      </w:r>
      <w:hyperlink r:id="rId64" w:history="1">
        <w:r w:rsidRPr="003A0229">
          <w:rPr>
            <w:rStyle w:val="Hyperlink"/>
            <w:rFonts w:cstheme="minorHAnsi"/>
          </w:rPr>
          <w:t>https://www.cdc.gov/coronavirus/2019-ncov/infection-control/control-recommendations.html?CDC_AA_refVal=https%3A%2F%2Fwww.cdc.gov%2Fcoronavirus%2F2019-ncov%2Fhcp%2Finfection-control.html</w:t>
        </w:r>
      </w:hyperlink>
    </w:p>
  </w:endnote>
  <w:endnote w:id="67">
    <w:p w14:paraId="6B75794E"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Coronavirus Disease 2019 (COVID-19) EUA Information is found at </w:t>
      </w:r>
      <w:hyperlink r:id="rId65" w:anchor="2019-ncov" w:history="1">
        <w:r w:rsidRPr="003A0229">
          <w:rPr>
            <w:rStyle w:val="Hyperlink"/>
            <w:rFonts w:cstheme="minorHAnsi"/>
          </w:rPr>
          <w:t>https://www.fda.gov/emergency-preparedness-and-response/mcm-legal-regulatory-and-policy-framework/emergency-use-authorization#2019-ncov</w:t>
        </w:r>
      </w:hyperlink>
      <w:r w:rsidRPr="003A0229">
        <w:rPr>
          <w:rFonts w:cstheme="minorHAnsi"/>
        </w:rPr>
        <w:t>.</w:t>
      </w:r>
    </w:p>
  </w:endnote>
  <w:endnote w:id="68">
    <w:p w14:paraId="14BB9788"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CDC 2019-Novel Coronavirus (2019-nCoV) Real-Time RT-PCR Diagnostic Panel Instructions for Use are found at </w:t>
      </w:r>
      <w:hyperlink r:id="rId66" w:history="1">
        <w:r w:rsidRPr="003A0229">
          <w:rPr>
            <w:rStyle w:val="Hyperlink"/>
            <w:rFonts w:cstheme="minorHAnsi"/>
          </w:rPr>
          <w:t>https://www.fda.gov/media/134922/download</w:t>
        </w:r>
      </w:hyperlink>
      <w:r w:rsidRPr="003A0229">
        <w:rPr>
          <w:rFonts w:cstheme="minorHAnsi"/>
        </w:rPr>
        <w:t>.</w:t>
      </w:r>
    </w:p>
  </w:endnote>
  <w:endnote w:id="69">
    <w:p w14:paraId="7BB0E8FC"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CDCs Information for Laboratories is found at </w:t>
      </w:r>
      <w:hyperlink r:id="rId67" w:history="1">
        <w:r w:rsidRPr="003A0229">
          <w:rPr>
            <w:rStyle w:val="Hyperlink"/>
            <w:rFonts w:cstheme="minorHAnsi"/>
          </w:rPr>
          <w:t>https://www.cdc.gov/coronavirus/2019-ncov/lab/index.html</w:t>
        </w:r>
      </w:hyperlink>
      <w:r w:rsidRPr="003A0229">
        <w:rPr>
          <w:rFonts w:cstheme="minorHAnsi"/>
        </w:rPr>
        <w:t>.</w:t>
      </w:r>
    </w:p>
  </w:endnote>
  <w:endnote w:id="70">
    <w:p w14:paraId="4CE70EAC"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International Reagent Resource,  Update: 2019 novel coronavirus (SARS-CoV-2) is found at   </w:t>
      </w:r>
      <w:hyperlink r:id="rId68" w:history="1">
        <w:r w:rsidRPr="003A0229">
          <w:rPr>
            <w:rStyle w:val="Hyperlink"/>
            <w:rFonts w:cstheme="minorHAnsi"/>
          </w:rPr>
          <w:t>https://www.internationalreagentresource.org/</w:t>
        </w:r>
      </w:hyperlink>
      <w:r w:rsidRPr="003A0229">
        <w:rPr>
          <w:rFonts w:cstheme="minorHAnsi"/>
        </w:rPr>
        <w:t>.</w:t>
      </w:r>
    </w:p>
  </w:endnote>
  <w:endnote w:id="71">
    <w:p w14:paraId="572AB187"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Interim Laboratory Biosafety Guidelines for Handling and Processing Specimens Associated with Coronavirus Disease 2019 (COVID-19) are found at </w:t>
      </w:r>
      <w:hyperlink r:id="rId69" w:history="1">
        <w:r w:rsidRPr="003A0229">
          <w:rPr>
            <w:rStyle w:val="Hyperlink"/>
            <w:rFonts w:cstheme="minorHAnsi"/>
          </w:rPr>
          <w:t>https://www.cdc.gov/coronavirus/2019-nCoV/lab/lab-biosafety-guidelines.html</w:t>
        </w:r>
      </w:hyperlink>
      <w:r w:rsidRPr="003A0229">
        <w:rPr>
          <w:rFonts w:cstheme="minorHAnsi"/>
        </w:rPr>
        <w:t>.</w:t>
      </w:r>
    </w:p>
  </w:endnote>
  <w:endnote w:id="72">
    <w:p w14:paraId="1BE9681B" w14:textId="77777777" w:rsidR="003D6E62" w:rsidRPr="003A0229" w:rsidRDefault="003D6E62" w:rsidP="00906CDC">
      <w:pPr>
        <w:pStyle w:val="EndnoteText"/>
        <w:rPr>
          <w:rFonts w:cstheme="minorHAnsi"/>
        </w:rPr>
      </w:pPr>
      <w:r w:rsidRPr="003A0229">
        <w:rPr>
          <w:rStyle w:val="EndnoteReference"/>
          <w:rFonts w:cstheme="minorHAnsi"/>
        </w:rPr>
        <w:endnoteRef/>
      </w:r>
      <w:r w:rsidRPr="003A0229">
        <w:rPr>
          <w:rFonts w:cstheme="minorHAnsi"/>
        </w:rPr>
        <w:t xml:space="preserve"> Frequently Asked Questions about Biosafety and COVID-19 are found at </w:t>
      </w:r>
      <w:hyperlink r:id="rId70" w:history="1">
        <w:r w:rsidRPr="003A0229">
          <w:rPr>
            <w:rStyle w:val="Hyperlink"/>
            <w:rFonts w:cstheme="minorHAnsi"/>
          </w:rPr>
          <w:t>https://www.cdc.gov/coronavirus/2019-ncov/lab/biosafety-faqs.html</w:t>
        </w:r>
      </w:hyperlink>
      <w:r w:rsidRPr="003A0229">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D892" w14:textId="77777777" w:rsidR="003D6E62" w:rsidRDefault="003D6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9FEB" w14:textId="1FCAD285" w:rsidR="003D6E62" w:rsidRDefault="003D6E62">
    <w:pPr>
      <w:pStyle w:val="Footer"/>
    </w:pPr>
    <w:r>
      <w:tab/>
    </w:r>
    <w:r>
      <w:tab/>
    </w:r>
    <w:sdt>
      <w:sdtPr>
        <w:id w:val="5010991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6119">
          <w:rPr>
            <w:noProof/>
          </w:rPr>
          <w:t>1</w:t>
        </w:r>
        <w:r>
          <w:rPr>
            <w:noProof/>
          </w:rPr>
          <w:fldChar w:fldCharType="end"/>
        </w:r>
      </w:sdtContent>
    </w:sdt>
  </w:p>
  <w:p w14:paraId="3C26DEC7" w14:textId="77777777" w:rsidR="003D6E62" w:rsidRDefault="003D6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4877" w14:textId="77777777" w:rsidR="003D6E62" w:rsidRDefault="003D6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162E" w14:textId="77777777" w:rsidR="0075372C" w:rsidRDefault="0075372C" w:rsidP="00A51831">
      <w:pPr>
        <w:spacing w:after="0" w:line="240" w:lineRule="auto"/>
      </w:pPr>
      <w:r>
        <w:separator/>
      </w:r>
    </w:p>
  </w:footnote>
  <w:footnote w:type="continuationSeparator" w:id="0">
    <w:p w14:paraId="087E8878" w14:textId="77777777" w:rsidR="0075372C" w:rsidRDefault="0075372C" w:rsidP="00A51831">
      <w:pPr>
        <w:spacing w:after="0" w:line="240" w:lineRule="auto"/>
      </w:pPr>
      <w:r>
        <w:continuationSeparator/>
      </w:r>
    </w:p>
  </w:footnote>
  <w:footnote w:type="continuationNotice" w:id="1">
    <w:p w14:paraId="1093E35A" w14:textId="77777777" w:rsidR="0075372C" w:rsidRDefault="007537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9C14" w14:textId="77777777" w:rsidR="003D6E62" w:rsidRDefault="003D6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1622" w14:textId="3A94097A" w:rsidR="003D6E62" w:rsidRDefault="00DA6119" w:rsidP="00DF7D61">
    <w:pPr>
      <w:pStyle w:val="Header"/>
      <w:jc w:val="center"/>
    </w:pPr>
    <w:sdt>
      <w:sdtPr>
        <w:id w:val="-1200084508"/>
        <w:docPartObj>
          <w:docPartGallery w:val="Watermarks"/>
          <w:docPartUnique/>
        </w:docPartObj>
      </w:sdtPr>
      <w:sdtEndPr/>
      <w:sdtContent>
        <w:r>
          <w:rPr>
            <w:noProof/>
          </w:rPr>
          <w:pict w14:anchorId="66B7D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6E62">
      <w:t>Internal Draft – Not for Distribution</w:t>
    </w:r>
  </w:p>
  <w:p w14:paraId="5CA3B4E8" w14:textId="77777777" w:rsidR="003D6E62" w:rsidRPr="00B43999" w:rsidRDefault="003D6E62" w:rsidP="00683DE5">
    <w:pPr>
      <w:pStyle w:val="Heade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997D" w14:textId="77777777" w:rsidR="003D6E62" w:rsidRDefault="003D6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4DD"/>
    <w:multiLevelType w:val="hybridMultilevel"/>
    <w:tmpl w:val="B74083CC"/>
    <w:styleLink w:val="ImportedStyle2"/>
    <w:lvl w:ilvl="0" w:tplc="CB36698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4336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E45C6">
      <w:start w:val="1"/>
      <w:numFmt w:val="lowerRoman"/>
      <w:lvlText w:val="%3."/>
      <w:lvlJc w:val="left"/>
      <w:pPr>
        <w:ind w:left="180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F2837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C0B7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EE4B8">
      <w:start w:val="1"/>
      <w:numFmt w:val="lowerRoman"/>
      <w:lvlText w:val="%6."/>
      <w:lvlJc w:val="left"/>
      <w:pPr>
        <w:ind w:left="39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0735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748B1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8C3F0">
      <w:start w:val="1"/>
      <w:numFmt w:val="lowerRoman"/>
      <w:lvlText w:val="%9."/>
      <w:lvlJc w:val="left"/>
      <w:pPr>
        <w:ind w:left="61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E6364B"/>
    <w:multiLevelType w:val="hybridMultilevel"/>
    <w:tmpl w:val="575E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103F5"/>
    <w:multiLevelType w:val="hybridMultilevel"/>
    <w:tmpl w:val="F928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B11CCE"/>
    <w:multiLevelType w:val="hybridMultilevel"/>
    <w:tmpl w:val="720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D5AFA"/>
    <w:multiLevelType w:val="hybridMultilevel"/>
    <w:tmpl w:val="C89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43A77"/>
    <w:multiLevelType w:val="hybridMultilevel"/>
    <w:tmpl w:val="AB182D4C"/>
    <w:lvl w:ilvl="0" w:tplc="17789CF0">
      <w:start w:val="1"/>
      <w:numFmt w:val="upperLetter"/>
      <w:lvlText w:val="%1."/>
      <w:lvlJc w:val="left"/>
      <w:pPr>
        <w:ind w:left="720" w:hanging="360"/>
      </w:pPr>
      <w:rPr>
        <w:rFonts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56D3B"/>
    <w:multiLevelType w:val="hybridMultilevel"/>
    <w:tmpl w:val="8D103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91B39"/>
    <w:multiLevelType w:val="hybridMultilevel"/>
    <w:tmpl w:val="CB54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EDA"/>
    <w:multiLevelType w:val="hybridMultilevel"/>
    <w:tmpl w:val="C464A5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B3FD6"/>
    <w:multiLevelType w:val="hybridMultilevel"/>
    <w:tmpl w:val="B83E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54F"/>
    <w:multiLevelType w:val="hybridMultilevel"/>
    <w:tmpl w:val="A6B61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47705F4A"/>
    <w:multiLevelType w:val="hybridMultilevel"/>
    <w:tmpl w:val="676AA808"/>
    <w:lvl w:ilvl="0" w:tplc="DDFA64E0">
      <w:start w:val="1"/>
      <w:numFmt w:val="bullet"/>
      <w:lvlText w:val=""/>
      <w:lvlJc w:val="left"/>
      <w:pPr>
        <w:ind w:left="360" w:hanging="360"/>
      </w:pPr>
      <w:rPr>
        <w:rFonts w:ascii="Symbol" w:hAnsi="Symbol"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045B7"/>
    <w:multiLevelType w:val="hybridMultilevel"/>
    <w:tmpl w:val="A47A7A28"/>
    <w:lvl w:ilvl="0" w:tplc="04090001">
      <w:start w:val="1"/>
      <w:numFmt w:val="bullet"/>
      <w:lvlText w:val=""/>
      <w:lvlJc w:val="left"/>
      <w:pPr>
        <w:ind w:left="697"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nsid w:val="51AA39AC"/>
    <w:multiLevelType w:val="hybridMultilevel"/>
    <w:tmpl w:val="99F00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8E4550"/>
    <w:multiLevelType w:val="hybridMultilevel"/>
    <w:tmpl w:val="BC28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00754C">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5E3727"/>
    <w:multiLevelType w:val="hybridMultilevel"/>
    <w:tmpl w:val="3302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07D48"/>
    <w:multiLevelType w:val="hybridMultilevel"/>
    <w:tmpl w:val="5EF66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E67ADE"/>
    <w:multiLevelType w:val="hybridMultilevel"/>
    <w:tmpl w:val="CAB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C2FA5"/>
    <w:multiLevelType w:val="hybridMultilevel"/>
    <w:tmpl w:val="24F2B6D4"/>
    <w:styleLink w:val="ImportedStyle1"/>
    <w:lvl w:ilvl="0" w:tplc="8BDAB16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B081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E2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E839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EB2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269A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5EA15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052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E02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C01125C"/>
    <w:multiLevelType w:val="hybridMultilevel"/>
    <w:tmpl w:val="E91215A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13"/>
  </w:num>
  <w:num w:numId="6">
    <w:abstractNumId w:val="15"/>
  </w:num>
  <w:num w:numId="7">
    <w:abstractNumId w:val="17"/>
  </w:num>
  <w:num w:numId="8">
    <w:abstractNumId w:val="16"/>
  </w:num>
  <w:num w:numId="9">
    <w:abstractNumId w:val="11"/>
  </w:num>
  <w:num w:numId="10">
    <w:abstractNumId w:val="18"/>
  </w:num>
  <w:num w:numId="11">
    <w:abstractNumId w:val="0"/>
  </w:num>
  <w:num w:numId="12">
    <w:abstractNumId w:val="5"/>
  </w:num>
  <w:num w:numId="13">
    <w:abstractNumId w:val="19"/>
  </w:num>
  <w:num w:numId="14">
    <w:abstractNumId w:val="12"/>
  </w:num>
  <w:num w:numId="15">
    <w:abstractNumId w:val="4"/>
  </w:num>
  <w:num w:numId="16">
    <w:abstractNumId w:val="3"/>
  </w:num>
  <w:num w:numId="17">
    <w:abstractNumId w:val="2"/>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31"/>
    <w:rsid w:val="00006C10"/>
    <w:rsid w:val="000106A4"/>
    <w:rsid w:val="000117FD"/>
    <w:rsid w:val="00012140"/>
    <w:rsid w:val="000140A7"/>
    <w:rsid w:val="0001429D"/>
    <w:rsid w:val="000148C2"/>
    <w:rsid w:val="00015753"/>
    <w:rsid w:val="00015959"/>
    <w:rsid w:val="000213A6"/>
    <w:rsid w:val="00021E15"/>
    <w:rsid w:val="00025ED4"/>
    <w:rsid w:val="00026D77"/>
    <w:rsid w:val="0002715D"/>
    <w:rsid w:val="00027210"/>
    <w:rsid w:val="00027BB4"/>
    <w:rsid w:val="00032B4D"/>
    <w:rsid w:val="00034DAD"/>
    <w:rsid w:val="00037165"/>
    <w:rsid w:val="00040518"/>
    <w:rsid w:val="00044005"/>
    <w:rsid w:val="000506E2"/>
    <w:rsid w:val="00057E40"/>
    <w:rsid w:val="000623D7"/>
    <w:rsid w:val="000646AE"/>
    <w:rsid w:val="0006638A"/>
    <w:rsid w:val="00067E7F"/>
    <w:rsid w:val="000718BB"/>
    <w:rsid w:val="00071F27"/>
    <w:rsid w:val="00072BD4"/>
    <w:rsid w:val="000760A1"/>
    <w:rsid w:val="00076717"/>
    <w:rsid w:val="00076D1D"/>
    <w:rsid w:val="0007726F"/>
    <w:rsid w:val="00083A16"/>
    <w:rsid w:val="00084864"/>
    <w:rsid w:val="00084F6E"/>
    <w:rsid w:val="000854E6"/>
    <w:rsid w:val="00085BCA"/>
    <w:rsid w:val="00085F0B"/>
    <w:rsid w:val="00086887"/>
    <w:rsid w:val="00090676"/>
    <w:rsid w:val="00091D2F"/>
    <w:rsid w:val="000925BB"/>
    <w:rsid w:val="000940FA"/>
    <w:rsid w:val="00094981"/>
    <w:rsid w:val="00095EBD"/>
    <w:rsid w:val="0009608D"/>
    <w:rsid w:val="0009621A"/>
    <w:rsid w:val="0009628C"/>
    <w:rsid w:val="0009628F"/>
    <w:rsid w:val="000A00AA"/>
    <w:rsid w:val="000A176C"/>
    <w:rsid w:val="000A3743"/>
    <w:rsid w:val="000A3A02"/>
    <w:rsid w:val="000A5E23"/>
    <w:rsid w:val="000A6ADF"/>
    <w:rsid w:val="000A7279"/>
    <w:rsid w:val="000B01D1"/>
    <w:rsid w:val="000B1278"/>
    <w:rsid w:val="000B1D00"/>
    <w:rsid w:val="000B3791"/>
    <w:rsid w:val="000B3F6B"/>
    <w:rsid w:val="000B5D3E"/>
    <w:rsid w:val="000B6556"/>
    <w:rsid w:val="000B7004"/>
    <w:rsid w:val="000B7B87"/>
    <w:rsid w:val="000B7E4E"/>
    <w:rsid w:val="000C0497"/>
    <w:rsid w:val="000C11BB"/>
    <w:rsid w:val="000C68A7"/>
    <w:rsid w:val="000C7583"/>
    <w:rsid w:val="000D2F9C"/>
    <w:rsid w:val="000D3609"/>
    <w:rsid w:val="000D368E"/>
    <w:rsid w:val="000D64E8"/>
    <w:rsid w:val="000D6673"/>
    <w:rsid w:val="000E37D6"/>
    <w:rsid w:val="000E6DCA"/>
    <w:rsid w:val="000E7D4A"/>
    <w:rsid w:val="000F0532"/>
    <w:rsid w:val="000F0B8B"/>
    <w:rsid w:val="000F187A"/>
    <w:rsid w:val="000F5CCE"/>
    <w:rsid w:val="0010180A"/>
    <w:rsid w:val="00102E23"/>
    <w:rsid w:val="00107758"/>
    <w:rsid w:val="0011209D"/>
    <w:rsid w:val="00112FBA"/>
    <w:rsid w:val="00117E07"/>
    <w:rsid w:val="00120C9B"/>
    <w:rsid w:val="00122E38"/>
    <w:rsid w:val="001249B5"/>
    <w:rsid w:val="0012674F"/>
    <w:rsid w:val="001317C4"/>
    <w:rsid w:val="00131F2C"/>
    <w:rsid w:val="00133439"/>
    <w:rsid w:val="0013456E"/>
    <w:rsid w:val="00135185"/>
    <w:rsid w:val="0013546C"/>
    <w:rsid w:val="00137635"/>
    <w:rsid w:val="00137EC6"/>
    <w:rsid w:val="001413AA"/>
    <w:rsid w:val="00143670"/>
    <w:rsid w:val="0014546C"/>
    <w:rsid w:val="00146110"/>
    <w:rsid w:val="00147315"/>
    <w:rsid w:val="0014737E"/>
    <w:rsid w:val="00147460"/>
    <w:rsid w:val="001516B6"/>
    <w:rsid w:val="0015183E"/>
    <w:rsid w:val="00151FA0"/>
    <w:rsid w:val="00152254"/>
    <w:rsid w:val="001539B0"/>
    <w:rsid w:val="00154EE3"/>
    <w:rsid w:val="001567A6"/>
    <w:rsid w:val="0016083C"/>
    <w:rsid w:val="00161B92"/>
    <w:rsid w:val="001626D6"/>
    <w:rsid w:val="001635A8"/>
    <w:rsid w:val="00163A2D"/>
    <w:rsid w:val="00163F57"/>
    <w:rsid w:val="00165A98"/>
    <w:rsid w:val="0016621E"/>
    <w:rsid w:val="001724DD"/>
    <w:rsid w:val="00174653"/>
    <w:rsid w:val="00175037"/>
    <w:rsid w:val="00182ADD"/>
    <w:rsid w:val="00183EEA"/>
    <w:rsid w:val="00185ECA"/>
    <w:rsid w:val="00187728"/>
    <w:rsid w:val="001879A3"/>
    <w:rsid w:val="00191556"/>
    <w:rsid w:val="001926C8"/>
    <w:rsid w:val="001926D4"/>
    <w:rsid w:val="001930FB"/>
    <w:rsid w:val="00194954"/>
    <w:rsid w:val="001A16B1"/>
    <w:rsid w:val="001A4E71"/>
    <w:rsid w:val="001A567D"/>
    <w:rsid w:val="001A61C9"/>
    <w:rsid w:val="001A69D4"/>
    <w:rsid w:val="001A777F"/>
    <w:rsid w:val="001A7BB1"/>
    <w:rsid w:val="001B1266"/>
    <w:rsid w:val="001B33F1"/>
    <w:rsid w:val="001B4C64"/>
    <w:rsid w:val="001B5C33"/>
    <w:rsid w:val="001C2841"/>
    <w:rsid w:val="001C2AB4"/>
    <w:rsid w:val="001C3665"/>
    <w:rsid w:val="001C481B"/>
    <w:rsid w:val="001C5CEC"/>
    <w:rsid w:val="001D1028"/>
    <w:rsid w:val="001D13D5"/>
    <w:rsid w:val="001D143F"/>
    <w:rsid w:val="001D3038"/>
    <w:rsid w:val="001D3CAF"/>
    <w:rsid w:val="001D47BE"/>
    <w:rsid w:val="001D4DFD"/>
    <w:rsid w:val="001D62FF"/>
    <w:rsid w:val="001D6BD5"/>
    <w:rsid w:val="001D755E"/>
    <w:rsid w:val="001E0201"/>
    <w:rsid w:val="001E0F90"/>
    <w:rsid w:val="001E14F7"/>
    <w:rsid w:val="001E38AA"/>
    <w:rsid w:val="001E5FCE"/>
    <w:rsid w:val="001E6757"/>
    <w:rsid w:val="001E7514"/>
    <w:rsid w:val="001F0AC2"/>
    <w:rsid w:val="001F2B79"/>
    <w:rsid w:val="001F2E2D"/>
    <w:rsid w:val="001F3236"/>
    <w:rsid w:val="001F39BA"/>
    <w:rsid w:val="001F3BCF"/>
    <w:rsid w:val="001F3FEC"/>
    <w:rsid w:val="001F62E3"/>
    <w:rsid w:val="001F709E"/>
    <w:rsid w:val="0020081C"/>
    <w:rsid w:val="00202C0E"/>
    <w:rsid w:val="00202D93"/>
    <w:rsid w:val="00204480"/>
    <w:rsid w:val="0020593E"/>
    <w:rsid w:val="0020621F"/>
    <w:rsid w:val="002079FF"/>
    <w:rsid w:val="0021107D"/>
    <w:rsid w:val="00214097"/>
    <w:rsid w:val="0021662D"/>
    <w:rsid w:val="00220639"/>
    <w:rsid w:val="00230359"/>
    <w:rsid w:val="00230F00"/>
    <w:rsid w:val="0023169C"/>
    <w:rsid w:val="00232DD5"/>
    <w:rsid w:val="00233426"/>
    <w:rsid w:val="00234A67"/>
    <w:rsid w:val="00235348"/>
    <w:rsid w:val="002414B3"/>
    <w:rsid w:val="00241CD7"/>
    <w:rsid w:val="00242ABE"/>
    <w:rsid w:val="0024451E"/>
    <w:rsid w:val="002450F3"/>
    <w:rsid w:val="0025511A"/>
    <w:rsid w:val="002554F2"/>
    <w:rsid w:val="0026378B"/>
    <w:rsid w:val="00263D83"/>
    <w:rsid w:val="0026795E"/>
    <w:rsid w:val="0027047B"/>
    <w:rsid w:val="002704DD"/>
    <w:rsid w:val="0027248E"/>
    <w:rsid w:val="00272B58"/>
    <w:rsid w:val="002748A4"/>
    <w:rsid w:val="00276341"/>
    <w:rsid w:val="0027698E"/>
    <w:rsid w:val="002775A8"/>
    <w:rsid w:val="0027767E"/>
    <w:rsid w:val="0028073D"/>
    <w:rsid w:val="00281AEA"/>
    <w:rsid w:val="00283669"/>
    <w:rsid w:val="002837AB"/>
    <w:rsid w:val="00286C60"/>
    <w:rsid w:val="00287088"/>
    <w:rsid w:val="002903CA"/>
    <w:rsid w:val="002935BB"/>
    <w:rsid w:val="00294770"/>
    <w:rsid w:val="00295984"/>
    <w:rsid w:val="00296AA3"/>
    <w:rsid w:val="00297E81"/>
    <w:rsid w:val="002A51EA"/>
    <w:rsid w:val="002A62A6"/>
    <w:rsid w:val="002A75CF"/>
    <w:rsid w:val="002B1806"/>
    <w:rsid w:val="002B1AE3"/>
    <w:rsid w:val="002B26AD"/>
    <w:rsid w:val="002B6F3B"/>
    <w:rsid w:val="002B7366"/>
    <w:rsid w:val="002C33FC"/>
    <w:rsid w:val="002C45B1"/>
    <w:rsid w:val="002C5B80"/>
    <w:rsid w:val="002C5C53"/>
    <w:rsid w:val="002C6570"/>
    <w:rsid w:val="002C67A3"/>
    <w:rsid w:val="002C6AEE"/>
    <w:rsid w:val="002C7427"/>
    <w:rsid w:val="002D6940"/>
    <w:rsid w:val="002D7637"/>
    <w:rsid w:val="002E045A"/>
    <w:rsid w:val="002E0D94"/>
    <w:rsid w:val="002E182C"/>
    <w:rsid w:val="002E68C5"/>
    <w:rsid w:val="002E69F2"/>
    <w:rsid w:val="002E6CB6"/>
    <w:rsid w:val="002F054E"/>
    <w:rsid w:val="002F108F"/>
    <w:rsid w:val="002F1E94"/>
    <w:rsid w:val="002F2E98"/>
    <w:rsid w:val="002F774A"/>
    <w:rsid w:val="00300A82"/>
    <w:rsid w:val="003026F8"/>
    <w:rsid w:val="003051E8"/>
    <w:rsid w:val="00306F2F"/>
    <w:rsid w:val="00310051"/>
    <w:rsid w:val="00310400"/>
    <w:rsid w:val="0031126F"/>
    <w:rsid w:val="00312356"/>
    <w:rsid w:val="0031292B"/>
    <w:rsid w:val="00313C14"/>
    <w:rsid w:val="0031462E"/>
    <w:rsid w:val="00315205"/>
    <w:rsid w:val="003152B4"/>
    <w:rsid w:val="003154EB"/>
    <w:rsid w:val="00315A63"/>
    <w:rsid w:val="00315BB3"/>
    <w:rsid w:val="00315E31"/>
    <w:rsid w:val="00316858"/>
    <w:rsid w:val="00320D83"/>
    <w:rsid w:val="003211FC"/>
    <w:rsid w:val="00322E71"/>
    <w:rsid w:val="00323D4B"/>
    <w:rsid w:val="00323EEF"/>
    <w:rsid w:val="00324F33"/>
    <w:rsid w:val="00327B4C"/>
    <w:rsid w:val="00330844"/>
    <w:rsid w:val="0033535F"/>
    <w:rsid w:val="003356BF"/>
    <w:rsid w:val="00340736"/>
    <w:rsid w:val="00345A57"/>
    <w:rsid w:val="0034600F"/>
    <w:rsid w:val="00351D68"/>
    <w:rsid w:val="00352266"/>
    <w:rsid w:val="00356A3B"/>
    <w:rsid w:val="00357300"/>
    <w:rsid w:val="0036120A"/>
    <w:rsid w:val="003619A3"/>
    <w:rsid w:val="00361E66"/>
    <w:rsid w:val="003663FC"/>
    <w:rsid w:val="003667BC"/>
    <w:rsid w:val="00370E40"/>
    <w:rsid w:val="00371A83"/>
    <w:rsid w:val="00371C34"/>
    <w:rsid w:val="00373431"/>
    <w:rsid w:val="00374BA4"/>
    <w:rsid w:val="0038133F"/>
    <w:rsid w:val="00381F33"/>
    <w:rsid w:val="003844FC"/>
    <w:rsid w:val="00385781"/>
    <w:rsid w:val="00387144"/>
    <w:rsid w:val="00391856"/>
    <w:rsid w:val="00392CFD"/>
    <w:rsid w:val="00393555"/>
    <w:rsid w:val="00395E3F"/>
    <w:rsid w:val="00395F5E"/>
    <w:rsid w:val="00397311"/>
    <w:rsid w:val="003A0229"/>
    <w:rsid w:val="003A0696"/>
    <w:rsid w:val="003A2D8B"/>
    <w:rsid w:val="003A3C8D"/>
    <w:rsid w:val="003A4326"/>
    <w:rsid w:val="003A4B2C"/>
    <w:rsid w:val="003A5D77"/>
    <w:rsid w:val="003B2EE7"/>
    <w:rsid w:val="003B5233"/>
    <w:rsid w:val="003B5CDA"/>
    <w:rsid w:val="003B5FFB"/>
    <w:rsid w:val="003C032A"/>
    <w:rsid w:val="003C0546"/>
    <w:rsid w:val="003C3E46"/>
    <w:rsid w:val="003C479E"/>
    <w:rsid w:val="003C47C1"/>
    <w:rsid w:val="003C4A67"/>
    <w:rsid w:val="003C5485"/>
    <w:rsid w:val="003D091E"/>
    <w:rsid w:val="003D1DE2"/>
    <w:rsid w:val="003D1E58"/>
    <w:rsid w:val="003D28A2"/>
    <w:rsid w:val="003D6E62"/>
    <w:rsid w:val="003E1BA2"/>
    <w:rsid w:val="003E36B4"/>
    <w:rsid w:val="003E42C4"/>
    <w:rsid w:val="003E4A88"/>
    <w:rsid w:val="003E4CBF"/>
    <w:rsid w:val="003E73E0"/>
    <w:rsid w:val="003F1CE9"/>
    <w:rsid w:val="003F2483"/>
    <w:rsid w:val="003F2AA3"/>
    <w:rsid w:val="003F32E0"/>
    <w:rsid w:val="0040290B"/>
    <w:rsid w:val="0040302A"/>
    <w:rsid w:val="00403A9B"/>
    <w:rsid w:val="00405181"/>
    <w:rsid w:val="00411F4F"/>
    <w:rsid w:val="00412559"/>
    <w:rsid w:val="00413718"/>
    <w:rsid w:val="00413831"/>
    <w:rsid w:val="00414EA7"/>
    <w:rsid w:val="004157C5"/>
    <w:rsid w:val="00415936"/>
    <w:rsid w:val="00416C42"/>
    <w:rsid w:val="00416D38"/>
    <w:rsid w:val="00416FBA"/>
    <w:rsid w:val="00417A9A"/>
    <w:rsid w:val="004221EE"/>
    <w:rsid w:val="00424F2A"/>
    <w:rsid w:val="00425038"/>
    <w:rsid w:val="00427102"/>
    <w:rsid w:val="00427AEC"/>
    <w:rsid w:val="0043108D"/>
    <w:rsid w:val="00431CF4"/>
    <w:rsid w:val="00435485"/>
    <w:rsid w:val="00440940"/>
    <w:rsid w:val="00440B57"/>
    <w:rsid w:val="00442F48"/>
    <w:rsid w:val="004440FE"/>
    <w:rsid w:val="004448BC"/>
    <w:rsid w:val="004464B1"/>
    <w:rsid w:val="00450657"/>
    <w:rsid w:val="00451741"/>
    <w:rsid w:val="00452340"/>
    <w:rsid w:val="0045366A"/>
    <w:rsid w:val="00454824"/>
    <w:rsid w:val="004573F9"/>
    <w:rsid w:val="00457740"/>
    <w:rsid w:val="00457A92"/>
    <w:rsid w:val="00457A98"/>
    <w:rsid w:val="004606D2"/>
    <w:rsid w:val="00465FD8"/>
    <w:rsid w:val="00467E90"/>
    <w:rsid w:val="00470279"/>
    <w:rsid w:val="00471A90"/>
    <w:rsid w:val="0047409B"/>
    <w:rsid w:val="004748FD"/>
    <w:rsid w:val="00474AAB"/>
    <w:rsid w:val="00481158"/>
    <w:rsid w:val="00481FD9"/>
    <w:rsid w:val="0048285C"/>
    <w:rsid w:val="00484566"/>
    <w:rsid w:val="00484FD7"/>
    <w:rsid w:val="00486AD7"/>
    <w:rsid w:val="00492371"/>
    <w:rsid w:val="00493339"/>
    <w:rsid w:val="00493A35"/>
    <w:rsid w:val="00493B4C"/>
    <w:rsid w:val="00497980"/>
    <w:rsid w:val="004A0AB4"/>
    <w:rsid w:val="004A3026"/>
    <w:rsid w:val="004A3CC9"/>
    <w:rsid w:val="004A4248"/>
    <w:rsid w:val="004A526E"/>
    <w:rsid w:val="004A7D13"/>
    <w:rsid w:val="004B205B"/>
    <w:rsid w:val="004B2677"/>
    <w:rsid w:val="004B46D4"/>
    <w:rsid w:val="004B5B63"/>
    <w:rsid w:val="004B6B2B"/>
    <w:rsid w:val="004C2241"/>
    <w:rsid w:val="004C2421"/>
    <w:rsid w:val="004C34E8"/>
    <w:rsid w:val="004C5CA2"/>
    <w:rsid w:val="004C5F2D"/>
    <w:rsid w:val="004C694C"/>
    <w:rsid w:val="004C6CE5"/>
    <w:rsid w:val="004C7FDC"/>
    <w:rsid w:val="004D1E44"/>
    <w:rsid w:val="004D2F58"/>
    <w:rsid w:val="004D6757"/>
    <w:rsid w:val="004D7FEF"/>
    <w:rsid w:val="004E1C4E"/>
    <w:rsid w:val="004E21BD"/>
    <w:rsid w:val="004E24CF"/>
    <w:rsid w:val="004E3AC0"/>
    <w:rsid w:val="004E508F"/>
    <w:rsid w:val="004F0552"/>
    <w:rsid w:val="004F0923"/>
    <w:rsid w:val="004F0F5A"/>
    <w:rsid w:val="004F17C0"/>
    <w:rsid w:val="004F1EC3"/>
    <w:rsid w:val="004F5099"/>
    <w:rsid w:val="004F701F"/>
    <w:rsid w:val="004F7407"/>
    <w:rsid w:val="0050067F"/>
    <w:rsid w:val="00506134"/>
    <w:rsid w:val="00506D19"/>
    <w:rsid w:val="00507D88"/>
    <w:rsid w:val="0051046B"/>
    <w:rsid w:val="00510A09"/>
    <w:rsid w:val="0051265E"/>
    <w:rsid w:val="00512899"/>
    <w:rsid w:val="00512FB9"/>
    <w:rsid w:val="00517229"/>
    <w:rsid w:val="00520C3E"/>
    <w:rsid w:val="00525936"/>
    <w:rsid w:val="005276EC"/>
    <w:rsid w:val="0052793E"/>
    <w:rsid w:val="0053037D"/>
    <w:rsid w:val="00530A9A"/>
    <w:rsid w:val="00530ECB"/>
    <w:rsid w:val="00531482"/>
    <w:rsid w:val="005335A0"/>
    <w:rsid w:val="00534EB3"/>
    <w:rsid w:val="00535695"/>
    <w:rsid w:val="005358C7"/>
    <w:rsid w:val="005457CC"/>
    <w:rsid w:val="00545C4C"/>
    <w:rsid w:val="00546447"/>
    <w:rsid w:val="005467C4"/>
    <w:rsid w:val="00550FEE"/>
    <w:rsid w:val="00555A6E"/>
    <w:rsid w:val="00556D73"/>
    <w:rsid w:val="00561B90"/>
    <w:rsid w:val="0056296E"/>
    <w:rsid w:val="005648BF"/>
    <w:rsid w:val="005657D6"/>
    <w:rsid w:val="0056597B"/>
    <w:rsid w:val="00566938"/>
    <w:rsid w:val="00570095"/>
    <w:rsid w:val="00570662"/>
    <w:rsid w:val="00572CDD"/>
    <w:rsid w:val="00574AC3"/>
    <w:rsid w:val="00576499"/>
    <w:rsid w:val="00581B71"/>
    <w:rsid w:val="00583D55"/>
    <w:rsid w:val="00586CF3"/>
    <w:rsid w:val="0058761D"/>
    <w:rsid w:val="00590D3E"/>
    <w:rsid w:val="005934B2"/>
    <w:rsid w:val="005A0BFD"/>
    <w:rsid w:val="005A3C39"/>
    <w:rsid w:val="005A4B9B"/>
    <w:rsid w:val="005A551B"/>
    <w:rsid w:val="005A6494"/>
    <w:rsid w:val="005A762E"/>
    <w:rsid w:val="005B28AE"/>
    <w:rsid w:val="005B44E4"/>
    <w:rsid w:val="005B4DBC"/>
    <w:rsid w:val="005B7F48"/>
    <w:rsid w:val="005C17FE"/>
    <w:rsid w:val="005C2444"/>
    <w:rsid w:val="005C30E9"/>
    <w:rsid w:val="005C588B"/>
    <w:rsid w:val="005C5E8D"/>
    <w:rsid w:val="005D27D4"/>
    <w:rsid w:val="005D2F4D"/>
    <w:rsid w:val="005D3CBE"/>
    <w:rsid w:val="005D3ED0"/>
    <w:rsid w:val="005D7800"/>
    <w:rsid w:val="005D7CA3"/>
    <w:rsid w:val="005E078C"/>
    <w:rsid w:val="005E3873"/>
    <w:rsid w:val="005E4077"/>
    <w:rsid w:val="005E72F8"/>
    <w:rsid w:val="005F35B9"/>
    <w:rsid w:val="005F3B13"/>
    <w:rsid w:val="005F4B0A"/>
    <w:rsid w:val="005F55D7"/>
    <w:rsid w:val="005F6B95"/>
    <w:rsid w:val="00600239"/>
    <w:rsid w:val="00602438"/>
    <w:rsid w:val="006037AD"/>
    <w:rsid w:val="00605E8D"/>
    <w:rsid w:val="006061EB"/>
    <w:rsid w:val="006114C3"/>
    <w:rsid w:val="006131DB"/>
    <w:rsid w:val="00613BE5"/>
    <w:rsid w:val="006159BD"/>
    <w:rsid w:val="00615DA4"/>
    <w:rsid w:val="00620071"/>
    <w:rsid w:val="00621786"/>
    <w:rsid w:val="00624EED"/>
    <w:rsid w:val="00625BBD"/>
    <w:rsid w:val="006263F4"/>
    <w:rsid w:val="006270CF"/>
    <w:rsid w:val="00631CBA"/>
    <w:rsid w:val="006333F2"/>
    <w:rsid w:val="00633578"/>
    <w:rsid w:val="00634088"/>
    <w:rsid w:val="00634645"/>
    <w:rsid w:val="006375D7"/>
    <w:rsid w:val="00637D4F"/>
    <w:rsid w:val="00637EFC"/>
    <w:rsid w:val="00640D32"/>
    <w:rsid w:val="006417DD"/>
    <w:rsid w:val="00643D5F"/>
    <w:rsid w:val="00644F0B"/>
    <w:rsid w:val="006453E9"/>
    <w:rsid w:val="006458B6"/>
    <w:rsid w:val="00645923"/>
    <w:rsid w:val="00646BE2"/>
    <w:rsid w:val="00650CF1"/>
    <w:rsid w:val="00652938"/>
    <w:rsid w:val="00652ECB"/>
    <w:rsid w:val="0065348B"/>
    <w:rsid w:val="00654080"/>
    <w:rsid w:val="00655D80"/>
    <w:rsid w:val="006566AE"/>
    <w:rsid w:val="00656B23"/>
    <w:rsid w:val="00657598"/>
    <w:rsid w:val="0066193A"/>
    <w:rsid w:val="006647D4"/>
    <w:rsid w:val="00666346"/>
    <w:rsid w:val="00673B40"/>
    <w:rsid w:val="00674623"/>
    <w:rsid w:val="0067732F"/>
    <w:rsid w:val="00680B54"/>
    <w:rsid w:val="00683DE5"/>
    <w:rsid w:val="00684250"/>
    <w:rsid w:val="00685A61"/>
    <w:rsid w:val="00690168"/>
    <w:rsid w:val="00691450"/>
    <w:rsid w:val="00692BCF"/>
    <w:rsid w:val="00694F57"/>
    <w:rsid w:val="006971FD"/>
    <w:rsid w:val="006A0FAC"/>
    <w:rsid w:val="006A1AD1"/>
    <w:rsid w:val="006A235A"/>
    <w:rsid w:val="006A327A"/>
    <w:rsid w:val="006A6006"/>
    <w:rsid w:val="006B0EC8"/>
    <w:rsid w:val="006B197C"/>
    <w:rsid w:val="006B28AB"/>
    <w:rsid w:val="006B4E97"/>
    <w:rsid w:val="006B611D"/>
    <w:rsid w:val="006B678C"/>
    <w:rsid w:val="006B764A"/>
    <w:rsid w:val="006C1798"/>
    <w:rsid w:val="006C3096"/>
    <w:rsid w:val="006C561E"/>
    <w:rsid w:val="006C5F47"/>
    <w:rsid w:val="006C6578"/>
    <w:rsid w:val="006C7A53"/>
    <w:rsid w:val="006C7F93"/>
    <w:rsid w:val="006D05DE"/>
    <w:rsid w:val="006D0F3B"/>
    <w:rsid w:val="006D346D"/>
    <w:rsid w:val="006D4190"/>
    <w:rsid w:val="006D622D"/>
    <w:rsid w:val="006E0CED"/>
    <w:rsid w:val="006E6391"/>
    <w:rsid w:val="006F0795"/>
    <w:rsid w:val="006F31C4"/>
    <w:rsid w:val="006F45BA"/>
    <w:rsid w:val="006F4819"/>
    <w:rsid w:val="006F64B6"/>
    <w:rsid w:val="006F69BD"/>
    <w:rsid w:val="006F7092"/>
    <w:rsid w:val="006F7CDF"/>
    <w:rsid w:val="0070167D"/>
    <w:rsid w:val="00702270"/>
    <w:rsid w:val="0070618A"/>
    <w:rsid w:val="00707517"/>
    <w:rsid w:val="0070792B"/>
    <w:rsid w:val="00711D29"/>
    <w:rsid w:val="00712D39"/>
    <w:rsid w:val="0071709B"/>
    <w:rsid w:val="007204B3"/>
    <w:rsid w:val="00723570"/>
    <w:rsid w:val="00727FF2"/>
    <w:rsid w:val="00734873"/>
    <w:rsid w:val="00735F7B"/>
    <w:rsid w:val="00736E2B"/>
    <w:rsid w:val="00737F5A"/>
    <w:rsid w:val="007467FA"/>
    <w:rsid w:val="00747B25"/>
    <w:rsid w:val="00750887"/>
    <w:rsid w:val="00750EC0"/>
    <w:rsid w:val="00751BBA"/>
    <w:rsid w:val="0075287B"/>
    <w:rsid w:val="0075372C"/>
    <w:rsid w:val="007553D6"/>
    <w:rsid w:val="0075592A"/>
    <w:rsid w:val="00757239"/>
    <w:rsid w:val="00757493"/>
    <w:rsid w:val="00762528"/>
    <w:rsid w:val="0076402B"/>
    <w:rsid w:val="007645CA"/>
    <w:rsid w:val="007647C0"/>
    <w:rsid w:val="007666B8"/>
    <w:rsid w:val="0077074C"/>
    <w:rsid w:val="0077082F"/>
    <w:rsid w:val="00772777"/>
    <w:rsid w:val="00773AB7"/>
    <w:rsid w:val="00775A30"/>
    <w:rsid w:val="00777827"/>
    <w:rsid w:val="00780970"/>
    <w:rsid w:val="00782463"/>
    <w:rsid w:val="00782B2B"/>
    <w:rsid w:val="007838DF"/>
    <w:rsid w:val="00786F5F"/>
    <w:rsid w:val="007914F4"/>
    <w:rsid w:val="007920E4"/>
    <w:rsid w:val="00793390"/>
    <w:rsid w:val="00795D79"/>
    <w:rsid w:val="00795F0D"/>
    <w:rsid w:val="007971B8"/>
    <w:rsid w:val="007A02CA"/>
    <w:rsid w:val="007A2615"/>
    <w:rsid w:val="007A5F6C"/>
    <w:rsid w:val="007A634B"/>
    <w:rsid w:val="007A681A"/>
    <w:rsid w:val="007B03C5"/>
    <w:rsid w:val="007B2B82"/>
    <w:rsid w:val="007B3BC7"/>
    <w:rsid w:val="007B7055"/>
    <w:rsid w:val="007B70D9"/>
    <w:rsid w:val="007C0B4D"/>
    <w:rsid w:val="007D09FC"/>
    <w:rsid w:val="007D2B58"/>
    <w:rsid w:val="007D3685"/>
    <w:rsid w:val="007D5054"/>
    <w:rsid w:val="007D7070"/>
    <w:rsid w:val="007D75B2"/>
    <w:rsid w:val="007E00D5"/>
    <w:rsid w:val="007E0799"/>
    <w:rsid w:val="007E1855"/>
    <w:rsid w:val="007E1C20"/>
    <w:rsid w:val="007E308E"/>
    <w:rsid w:val="007E4F9A"/>
    <w:rsid w:val="007F0BC7"/>
    <w:rsid w:val="007F2915"/>
    <w:rsid w:val="007F2E9A"/>
    <w:rsid w:val="007F358F"/>
    <w:rsid w:val="0080037A"/>
    <w:rsid w:val="0080368D"/>
    <w:rsid w:val="00804B5A"/>
    <w:rsid w:val="00805DFA"/>
    <w:rsid w:val="0080618E"/>
    <w:rsid w:val="00806CCC"/>
    <w:rsid w:val="008075E6"/>
    <w:rsid w:val="008078E4"/>
    <w:rsid w:val="00810AE5"/>
    <w:rsid w:val="00810CF3"/>
    <w:rsid w:val="008166A6"/>
    <w:rsid w:val="0082105A"/>
    <w:rsid w:val="008216AF"/>
    <w:rsid w:val="00821D87"/>
    <w:rsid w:val="008236D5"/>
    <w:rsid w:val="008242C3"/>
    <w:rsid w:val="0082527E"/>
    <w:rsid w:val="00825995"/>
    <w:rsid w:val="008264C5"/>
    <w:rsid w:val="00826ABA"/>
    <w:rsid w:val="00833BC7"/>
    <w:rsid w:val="008357A3"/>
    <w:rsid w:val="00835C10"/>
    <w:rsid w:val="008363AC"/>
    <w:rsid w:val="00836AEF"/>
    <w:rsid w:val="00840382"/>
    <w:rsid w:val="008403BA"/>
    <w:rsid w:val="008410D1"/>
    <w:rsid w:val="00841BE2"/>
    <w:rsid w:val="00844881"/>
    <w:rsid w:val="008452FF"/>
    <w:rsid w:val="00845F08"/>
    <w:rsid w:val="00850E53"/>
    <w:rsid w:val="00852C4D"/>
    <w:rsid w:val="00853ACB"/>
    <w:rsid w:val="00853C70"/>
    <w:rsid w:val="00855BA6"/>
    <w:rsid w:val="0086565A"/>
    <w:rsid w:val="00866619"/>
    <w:rsid w:val="00867E8B"/>
    <w:rsid w:val="00867FBA"/>
    <w:rsid w:val="0087063B"/>
    <w:rsid w:val="00870C85"/>
    <w:rsid w:val="008714D0"/>
    <w:rsid w:val="00871875"/>
    <w:rsid w:val="0087236A"/>
    <w:rsid w:val="00873A6D"/>
    <w:rsid w:val="00875E18"/>
    <w:rsid w:val="00880619"/>
    <w:rsid w:val="008815C7"/>
    <w:rsid w:val="008838A1"/>
    <w:rsid w:val="008839D1"/>
    <w:rsid w:val="00883A66"/>
    <w:rsid w:val="00887127"/>
    <w:rsid w:val="008875CC"/>
    <w:rsid w:val="008908C9"/>
    <w:rsid w:val="0089091C"/>
    <w:rsid w:val="00890A6C"/>
    <w:rsid w:val="008915EB"/>
    <w:rsid w:val="00892EAE"/>
    <w:rsid w:val="00894AD9"/>
    <w:rsid w:val="008A0BB7"/>
    <w:rsid w:val="008A0BE4"/>
    <w:rsid w:val="008A18DB"/>
    <w:rsid w:val="008A264E"/>
    <w:rsid w:val="008A28BD"/>
    <w:rsid w:val="008A5317"/>
    <w:rsid w:val="008B5D54"/>
    <w:rsid w:val="008C00F3"/>
    <w:rsid w:val="008C2633"/>
    <w:rsid w:val="008C4958"/>
    <w:rsid w:val="008C58D1"/>
    <w:rsid w:val="008C6EA6"/>
    <w:rsid w:val="008C7ED8"/>
    <w:rsid w:val="008D08E4"/>
    <w:rsid w:val="008D0A24"/>
    <w:rsid w:val="008D1477"/>
    <w:rsid w:val="008D3DBC"/>
    <w:rsid w:val="008D644C"/>
    <w:rsid w:val="008E15B2"/>
    <w:rsid w:val="008E3E1A"/>
    <w:rsid w:val="008E5805"/>
    <w:rsid w:val="008E584A"/>
    <w:rsid w:val="008E7940"/>
    <w:rsid w:val="008F114F"/>
    <w:rsid w:val="008F3D90"/>
    <w:rsid w:val="008F636B"/>
    <w:rsid w:val="008F7059"/>
    <w:rsid w:val="008F7626"/>
    <w:rsid w:val="008F7F82"/>
    <w:rsid w:val="0090020C"/>
    <w:rsid w:val="00901020"/>
    <w:rsid w:val="00901645"/>
    <w:rsid w:val="009016A7"/>
    <w:rsid w:val="00902A63"/>
    <w:rsid w:val="00904E23"/>
    <w:rsid w:val="00904EB2"/>
    <w:rsid w:val="00906CDC"/>
    <w:rsid w:val="0091127E"/>
    <w:rsid w:val="009112A4"/>
    <w:rsid w:val="009120E6"/>
    <w:rsid w:val="00912433"/>
    <w:rsid w:val="009158B2"/>
    <w:rsid w:val="00916553"/>
    <w:rsid w:val="00917C79"/>
    <w:rsid w:val="00917FB6"/>
    <w:rsid w:val="009205F7"/>
    <w:rsid w:val="00922B11"/>
    <w:rsid w:val="00922DEB"/>
    <w:rsid w:val="009238BB"/>
    <w:rsid w:val="009246F9"/>
    <w:rsid w:val="009249AB"/>
    <w:rsid w:val="00930CE8"/>
    <w:rsid w:val="0093200A"/>
    <w:rsid w:val="00933ECE"/>
    <w:rsid w:val="0093539D"/>
    <w:rsid w:val="00935869"/>
    <w:rsid w:val="0093602E"/>
    <w:rsid w:val="0093733F"/>
    <w:rsid w:val="00937E2A"/>
    <w:rsid w:val="00937F51"/>
    <w:rsid w:val="009401E9"/>
    <w:rsid w:val="00941D41"/>
    <w:rsid w:val="00942FD4"/>
    <w:rsid w:val="009449AD"/>
    <w:rsid w:val="00946A92"/>
    <w:rsid w:val="00946F39"/>
    <w:rsid w:val="00947F26"/>
    <w:rsid w:val="00952362"/>
    <w:rsid w:val="00953F29"/>
    <w:rsid w:val="00955626"/>
    <w:rsid w:val="009558D4"/>
    <w:rsid w:val="00956703"/>
    <w:rsid w:val="00960101"/>
    <w:rsid w:val="0096117C"/>
    <w:rsid w:val="00961BAB"/>
    <w:rsid w:val="009643DF"/>
    <w:rsid w:val="00964CF1"/>
    <w:rsid w:val="00966647"/>
    <w:rsid w:val="00967591"/>
    <w:rsid w:val="009707C8"/>
    <w:rsid w:val="00971A56"/>
    <w:rsid w:val="00972D30"/>
    <w:rsid w:val="00974E33"/>
    <w:rsid w:val="00975134"/>
    <w:rsid w:val="009754A4"/>
    <w:rsid w:val="00982154"/>
    <w:rsid w:val="0099233A"/>
    <w:rsid w:val="009926F0"/>
    <w:rsid w:val="00992FFB"/>
    <w:rsid w:val="00997B89"/>
    <w:rsid w:val="009A1138"/>
    <w:rsid w:val="009A2967"/>
    <w:rsid w:val="009A4E23"/>
    <w:rsid w:val="009A5838"/>
    <w:rsid w:val="009A649B"/>
    <w:rsid w:val="009A75AE"/>
    <w:rsid w:val="009B0C4C"/>
    <w:rsid w:val="009B55CF"/>
    <w:rsid w:val="009B7120"/>
    <w:rsid w:val="009B71D1"/>
    <w:rsid w:val="009B76DE"/>
    <w:rsid w:val="009B7C79"/>
    <w:rsid w:val="009B7D83"/>
    <w:rsid w:val="009C0519"/>
    <w:rsid w:val="009C0D65"/>
    <w:rsid w:val="009C0F32"/>
    <w:rsid w:val="009C7995"/>
    <w:rsid w:val="009D0DB1"/>
    <w:rsid w:val="009D0EE3"/>
    <w:rsid w:val="009D1CE8"/>
    <w:rsid w:val="009D268B"/>
    <w:rsid w:val="009D358A"/>
    <w:rsid w:val="009D42AE"/>
    <w:rsid w:val="009D501F"/>
    <w:rsid w:val="009D551E"/>
    <w:rsid w:val="009D65C4"/>
    <w:rsid w:val="009E1BA7"/>
    <w:rsid w:val="009E2948"/>
    <w:rsid w:val="009E3A8C"/>
    <w:rsid w:val="009E44AE"/>
    <w:rsid w:val="009E6176"/>
    <w:rsid w:val="009F0AD3"/>
    <w:rsid w:val="009F365F"/>
    <w:rsid w:val="009F428C"/>
    <w:rsid w:val="009F66CA"/>
    <w:rsid w:val="009F6BF9"/>
    <w:rsid w:val="009F7808"/>
    <w:rsid w:val="009F7B7E"/>
    <w:rsid w:val="00A00BE5"/>
    <w:rsid w:val="00A0201B"/>
    <w:rsid w:val="00A023A4"/>
    <w:rsid w:val="00A029EA"/>
    <w:rsid w:val="00A0584B"/>
    <w:rsid w:val="00A07037"/>
    <w:rsid w:val="00A10FF9"/>
    <w:rsid w:val="00A12615"/>
    <w:rsid w:val="00A129FA"/>
    <w:rsid w:val="00A155CF"/>
    <w:rsid w:val="00A15BD2"/>
    <w:rsid w:val="00A15C22"/>
    <w:rsid w:val="00A20E46"/>
    <w:rsid w:val="00A2197C"/>
    <w:rsid w:val="00A27EAD"/>
    <w:rsid w:val="00A32247"/>
    <w:rsid w:val="00A3253F"/>
    <w:rsid w:val="00A32983"/>
    <w:rsid w:val="00A35EF6"/>
    <w:rsid w:val="00A3690E"/>
    <w:rsid w:val="00A414D8"/>
    <w:rsid w:val="00A45373"/>
    <w:rsid w:val="00A47225"/>
    <w:rsid w:val="00A51831"/>
    <w:rsid w:val="00A535AC"/>
    <w:rsid w:val="00A536A1"/>
    <w:rsid w:val="00A5554C"/>
    <w:rsid w:val="00A57C17"/>
    <w:rsid w:val="00A619EF"/>
    <w:rsid w:val="00A62C99"/>
    <w:rsid w:val="00A65D11"/>
    <w:rsid w:val="00A66618"/>
    <w:rsid w:val="00A6668E"/>
    <w:rsid w:val="00A738BD"/>
    <w:rsid w:val="00A7535C"/>
    <w:rsid w:val="00A75D39"/>
    <w:rsid w:val="00A77697"/>
    <w:rsid w:val="00A777C5"/>
    <w:rsid w:val="00A813E2"/>
    <w:rsid w:val="00A81C46"/>
    <w:rsid w:val="00A8698C"/>
    <w:rsid w:val="00A9087B"/>
    <w:rsid w:val="00A9391B"/>
    <w:rsid w:val="00A964E4"/>
    <w:rsid w:val="00A97D8C"/>
    <w:rsid w:val="00AA04C7"/>
    <w:rsid w:val="00AA068B"/>
    <w:rsid w:val="00AA26A6"/>
    <w:rsid w:val="00AA2D40"/>
    <w:rsid w:val="00AB1DA4"/>
    <w:rsid w:val="00AB227A"/>
    <w:rsid w:val="00AB3342"/>
    <w:rsid w:val="00AB3387"/>
    <w:rsid w:val="00AB3ED4"/>
    <w:rsid w:val="00AB4324"/>
    <w:rsid w:val="00AB5122"/>
    <w:rsid w:val="00AB6521"/>
    <w:rsid w:val="00AB7179"/>
    <w:rsid w:val="00AB7BDB"/>
    <w:rsid w:val="00AC23B0"/>
    <w:rsid w:val="00AC2D50"/>
    <w:rsid w:val="00AC43AD"/>
    <w:rsid w:val="00AC554F"/>
    <w:rsid w:val="00AC5E5D"/>
    <w:rsid w:val="00AC69BA"/>
    <w:rsid w:val="00AC7E8A"/>
    <w:rsid w:val="00AD0451"/>
    <w:rsid w:val="00AD0A0D"/>
    <w:rsid w:val="00AD2D5A"/>
    <w:rsid w:val="00AD5316"/>
    <w:rsid w:val="00AD58E9"/>
    <w:rsid w:val="00AD795C"/>
    <w:rsid w:val="00AE0AFD"/>
    <w:rsid w:val="00AE5186"/>
    <w:rsid w:val="00AE5BA6"/>
    <w:rsid w:val="00AF15A5"/>
    <w:rsid w:val="00AF18E5"/>
    <w:rsid w:val="00AF190D"/>
    <w:rsid w:val="00AF1ECE"/>
    <w:rsid w:val="00AF35D5"/>
    <w:rsid w:val="00AF3D68"/>
    <w:rsid w:val="00AF4068"/>
    <w:rsid w:val="00AF46FD"/>
    <w:rsid w:val="00B00D35"/>
    <w:rsid w:val="00B01ED2"/>
    <w:rsid w:val="00B02B58"/>
    <w:rsid w:val="00B035F0"/>
    <w:rsid w:val="00B0589A"/>
    <w:rsid w:val="00B11F46"/>
    <w:rsid w:val="00B127A3"/>
    <w:rsid w:val="00B12ACE"/>
    <w:rsid w:val="00B16646"/>
    <w:rsid w:val="00B175DC"/>
    <w:rsid w:val="00B17D83"/>
    <w:rsid w:val="00B22C4B"/>
    <w:rsid w:val="00B232F7"/>
    <w:rsid w:val="00B234A9"/>
    <w:rsid w:val="00B23A2C"/>
    <w:rsid w:val="00B2482E"/>
    <w:rsid w:val="00B25ACA"/>
    <w:rsid w:val="00B25E3B"/>
    <w:rsid w:val="00B26176"/>
    <w:rsid w:val="00B26FEB"/>
    <w:rsid w:val="00B3033A"/>
    <w:rsid w:val="00B31FCD"/>
    <w:rsid w:val="00B324C7"/>
    <w:rsid w:val="00B326CA"/>
    <w:rsid w:val="00B42571"/>
    <w:rsid w:val="00B43999"/>
    <w:rsid w:val="00B43B28"/>
    <w:rsid w:val="00B46BE7"/>
    <w:rsid w:val="00B47469"/>
    <w:rsid w:val="00B47957"/>
    <w:rsid w:val="00B52BC7"/>
    <w:rsid w:val="00B53329"/>
    <w:rsid w:val="00B5495A"/>
    <w:rsid w:val="00B55223"/>
    <w:rsid w:val="00B5534F"/>
    <w:rsid w:val="00B55735"/>
    <w:rsid w:val="00B57370"/>
    <w:rsid w:val="00B60841"/>
    <w:rsid w:val="00B608AC"/>
    <w:rsid w:val="00B61AA6"/>
    <w:rsid w:val="00B61EE0"/>
    <w:rsid w:val="00B63BCE"/>
    <w:rsid w:val="00B6494B"/>
    <w:rsid w:val="00B66A1F"/>
    <w:rsid w:val="00B66CDF"/>
    <w:rsid w:val="00B670C9"/>
    <w:rsid w:val="00B70B76"/>
    <w:rsid w:val="00B71089"/>
    <w:rsid w:val="00B710B2"/>
    <w:rsid w:val="00B71A06"/>
    <w:rsid w:val="00B73F6E"/>
    <w:rsid w:val="00B74188"/>
    <w:rsid w:val="00B7442F"/>
    <w:rsid w:val="00B74588"/>
    <w:rsid w:val="00B81A26"/>
    <w:rsid w:val="00B82B36"/>
    <w:rsid w:val="00B82D56"/>
    <w:rsid w:val="00B843FF"/>
    <w:rsid w:val="00B84583"/>
    <w:rsid w:val="00B864BB"/>
    <w:rsid w:val="00B86AB5"/>
    <w:rsid w:val="00B93E46"/>
    <w:rsid w:val="00B96A21"/>
    <w:rsid w:val="00BA15A3"/>
    <w:rsid w:val="00BA23A6"/>
    <w:rsid w:val="00BA2AD8"/>
    <w:rsid w:val="00BA3CCA"/>
    <w:rsid w:val="00BA4345"/>
    <w:rsid w:val="00BA4AA1"/>
    <w:rsid w:val="00BA5514"/>
    <w:rsid w:val="00BB1745"/>
    <w:rsid w:val="00BB2398"/>
    <w:rsid w:val="00BB286B"/>
    <w:rsid w:val="00BB38D9"/>
    <w:rsid w:val="00BB5F63"/>
    <w:rsid w:val="00BB6F83"/>
    <w:rsid w:val="00BC256B"/>
    <w:rsid w:val="00BC776C"/>
    <w:rsid w:val="00BD0360"/>
    <w:rsid w:val="00BD0461"/>
    <w:rsid w:val="00BD12F9"/>
    <w:rsid w:val="00BD2796"/>
    <w:rsid w:val="00BD3636"/>
    <w:rsid w:val="00BD52C5"/>
    <w:rsid w:val="00BD5877"/>
    <w:rsid w:val="00BD68F8"/>
    <w:rsid w:val="00BD70BB"/>
    <w:rsid w:val="00BD70BF"/>
    <w:rsid w:val="00BD7954"/>
    <w:rsid w:val="00BE0AEA"/>
    <w:rsid w:val="00BE20DB"/>
    <w:rsid w:val="00BF0463"/>
    <w:rsid w:val="00BF12D3"/>
    <w:rsid w:val="00BF1CD3"/>
    <w:rsid w:val="00BF2625"/>
    <w:rsid w:val="00BF30EA"/>
    <w:rsid w:val="00BF3DCA"/>
    <w:rsid w:val="00BF77F5"/>
    <w:rsid w:val="00C02868"/>
    <w:rsid w:val="00C071B8"/>
    <w:rsid w:val="00C128DD"/>
    <w:rsid w:val="00C12BD6"/>
    <w:rsid w:val="00C17737"/>
    <w:rsid w:val="00C17C28"/>
    <w:rsid w:val="00C24B3B"/>
    <w:rsid w:val="00C2701A"/>
    <w:rsid w:val="00C270DB"/>
    <w:rsid w:val="00C303AA"/>
    <w:rsid w:val="00C32617"/>
    <w:rsid w:val="00C33526"/>
    <w:rsid w:val="00C33B21"/>
    <w:rsid w:val="00C35355"/>
    <w:rsid w:val="00C36528"/>
    <w:rsid w:val="00C371C1"/>
    <w:rsid w:val="00C42F91"/>
    <w:rsid w:val="00C4475E"/>
    <w:rsid w:val="00C45953"/>
    <w:rsid w:val="00C46085"/>
    <w:rsid w:val="00C507D6"/>
    <w:rsid w:val="00C529A7"/>
    <w:rsid w:val="00C5471C"/>
    <w:rsid w:val="00C54795"/>
    <w:rsid w:val="00C547B0"/>
    <w:rsid w:val="00C574A8"/>
    <w:rsid w:val="00C62974"/>
    <w:rsid w:val="00C64A43"/>
    <w:rsid w:val="00C65BAF"/>
    <w:rsid w:val="00C66BFA"/>
    <w:rsid w:val="00C72A29"/>
    <w:rsid w:val="00C742A9"/>
    <w:rsid w:val="00C76BD4"/>
    <w:rsid w:val="00C76CB7"/>
    <w:rsid w:val="00C80543"/>
    <w:rsid w:val="00C814DC"/>
    <w:rsid w:val="00C8206B"/>
    <w:rsid w:val="00C8461A"/>
    <w:rsid w:val="00C85E19"/>
    <w:rsid w:val="00C8703F"/>
    <w:rsid w:val="00C95869"/>
    <w:rsid w:val="00CA24F0"/>
    <w:rsid w:val="00CA27AD"/>
    <w:rsid w:val="00CA38AF"/>
    <w:rsid w:val="00CA4CD7"/>
    <w:rsid w:val="00CA5C78"/>
    <w:rsid w:val="00CB0CB2"/>
    <w:rsid w:val="00CB2FFA"/>
    <w:rsid w:val="00CB31FF"/>
    <w:rsid w:val="00CB3441"/>
    <w:rsid w:val="00CB384C"/>
    <w:rsid w:val="00CB4D48"/>
    <w:rsid w:val="00CB4FE9"/>
    <w:rsid w:val="00CB58B1"/>
    <w:rsid w:val="00CB5CDE"/>
    <w:rsid w:val="00CB6016"/>
    <w:rsid w:val="00CB627A"/>
    <w:rsid w:val="00CC1923"/>
    <w:rsid w:val="00CC419D"/>
    <w:rsid w:val="00CC5217"/>
    <w:rsid w:val="00CC7D80"/>
    <w:rsid w:val="00CD1374"/>
    <w:rsid w:val="00CD3445"/>
    <w:rsid w:val="00CD349C"/>
    <w:rsid w:val="00CD54D0"/>
    <w:rsid w:val="00CD756A"/>
    <w:rsid w:val="00CD7E72"/>
    <w:rsid w:val="00CE0170"/>
    <w:rsid w:val="00CE274F"/>
    <w:rsid w:val="00CE2752"/>
    <w:rsid w:val="00CE6DAE"/>
    <w:rsid w:val="00CE7965"/>
    <w:rsid w:val="00CF1D12"/>
    <w:rsid w:val="00CF285A"/>
    <w:rsid w:val="00CF43B7"/>
    <w:rsid w:val="00CF4571"/>
    <w:rsid w:val="00CF5371"/>
    <w:rsid w:val="00CF5653"/>
    <w:rsid w:val="00CF5A32"/>
    <w:rsid w:val="00D00E59"/>
    <w:rsid w:val="00D01B6B"/>
    <w:rsid w:val="00D04207"/>
    <w:rsid w:val="00D04B0E"/>
    <w:rsid w:val="00D067AB"/>
    <w:rsid w:val="00D10077"/>
    <w:rsid w:val="00D1012B"/>
    <w:rsid w:val="00D1053F"/>
    <w:rsid w:val="00D10776"/>
    <w:rsid w:val="00D11EDE"/>
    <w:rsid w:val="00D15310"/>
    <w:rsid w:val="00D157AD"/>
    <w:rsid w:val="00D15DE0"/>
    <w:rsid w:val="00D17034"/>
    <w:rsid w:val="00D2092F"/>
    <w:rsid w:val="00D230B1"/>
    <w:rsid w:val="00D24F15"/>
    <w:rsid w:val="00D24F1F"/>
    <w:rsid w:val="00D30FB7"/>
    <w:rsid w:val="00D31973"/>
    <w:rsid w:val="00D3302D"/>
    <w:rsid w:val="00D3545C"/>
    <w:rsid w:val="00D364E9"/>
    <w:rsid w:val="00D36653"/>
    <w:rsid w:val="00D37CA9"/>
    <w:rsid w:val="00D40B03"/>
    <w:rsid w:val="00D40E03"/>
    <w:rsid w:val="00D46998"/>
    <w:rsid w:val="00D51F07"/>
    <w:rsid w:val="00D5235B"/>
    <w:rsid w:val="00D52683"/>
    <w:rsid w:val="00D5585F"/>
    <w:rsid w:val="00D55D31"/>
    <w:rsid w:val="00D572E0"/>
    <w:rsid w:val="00D57F12"/>
    <w:rsid w:val="00D61247"/>
    <w:rsid w:val="00D663E2"/>
    <w:rsid w:val="00D67C81"/>
    <w:rsid w:val="00D7168C"/>
    <w:rsid w:val="00D72158"/>
    <w:rsid w:val="00D72899"/>
    <w:rsid w:val="00D73289"/>
    <w:rsid w:val="00D75EC9"/>
    <w:rsid w:val="00D76685"/>
    <w:rsid w:val="00D815F2"/>
    <w:rsid w:val="00D83F45"/>
    <w:rsid w:val="00D85043"/>
    <w:rsid w:val="00D91146"/>
    <w:rsid w:val="00D944FE"/>
    <w:rsid w:val="00DA0A25"/>
    <w:rsid w:val="00DA1C5E"/>
    <w:rsid w:val="00DA3CA7"/>
    <w:rsid w:val="00DA43DB"/>
    <w:rsid w:val="00DA5F2C"/>
    <w:rsid w:val="00DA6119"/>
    <w:rsid w:val="00DA6E03"/>
    <w:rsid w:val="00DA7FEF"/>
    <w:rsid w:val="00DB7341"/>
    <w:rsid w:val="00DB7C67"/>
    <w:rsid w:val="00DC0446"/>
    <w:rsid w:val="00DC2B8E"/>
    <w:rsid w:val="00DC32B4"/>
    <w:rsid w:val="00DC3F9F"/>
    <w:rsid w:val="00DC4402"/>
    <w:rsid w:val="00DC57CC"/>
    <w:rsid w:val="00DC64A8"/>
    <w:rsid w:val="00DC71C4"/>
    <w:rsid w:val="00DC7A9F"/>
    <w:rsid w:val="00DD09D2"/>
    <w:rsid w:val="00DD4BD4"/>
    <w:rsid w:val="00DD5924"/>
    <w:rsid w:val="00DD61EB"/>
    <w:rsid w:val="00DD7EC3"/>
    <w:rsid w:val="00DE0FCB"/>
    <w:rsid w:val="00DE160F"/>
    <w:rsid w:val="00DE26AC"/>
    <w:rsid w:val="00DE4801"/>
    <w:rsid w:val="00DE53F8"/>
    <w:rsid w:val="00DF1FBB"/>
    <w:rsid w:val="00DF33EF"/>
    <w:rsid w:val="00DF3BB0"/>
    <w:rsid w:val="00DF4BFF"/>
    <w:rsid w:val="00DF5DCA"/>
    <w:rsid w:val="00DF63F0"/>
    <w:rsid w:val="00DF7D61"/>
    <w:rsid w:val="00E02FD3"/>
    <w:rsid w:val="00E03A19"/>
    <w:rsid w:val="00E03FAF"/>
    <w:rsid w:val="00E06524"/>
    <w:rsid w:val="00E07164"/>
    <w:rsid w:val="00E0761B"/>
    <w:rsid w:val="00E078BC"/>
    <w:rsid w:val="00E10EC0"/>
    <w:rsid w:val="00E11B3B"/>
    <w:rsid w:val="00E11B74"/>
    <w:rsid w:val="00E1232B"/>
    <w:rsid w:val="00E12468"/>
    <w:rsid w:val="00E13ACA"/>
    <w:rsid w:val="00E15570"/>
    <w:rsid w:val="00E157F4"/>
    <w:rsid w:val="00E23813"/>
    <w:rsid w:val="00E2693B"/>
    <w:rsid w:val="00E278B0"/>
    <w:rsid w:val="00E2795D"/>
    <w:rsid w:val="00E3453C"/>
    <w:rsid w:val="00E34E81"/>
    <w:rsid w:val="00E3609B"/>
    <w:rsid w:val="00E36ACE"/>
    <w:rsid w:val="00E36E81"/>
    <w:rsid w:val="00E376A3"/>
    <w:rsid w:val="00E4035B"/>
    <w:rsid w:val="00E43864"/>
    <w:rsid w:val="00E45AE7"/>
    <w:rsid w:val="00E45B78"/>
    <w:rsid w:val="00E45E97"/>
    <w:rsid w:val="00E462E9"/>
    <w:rsid w:val="00E47717"/>
    <w:rsid w:val="00E50F94"/>
    <w:rsid w:val="00E51C69"/>
    <w:rsid w:val="00E53C4C"/>
    <w:rsid w:val="00E54F42"/>
    <w:rsid w:val="00E55438"/>
    <w:rsid w:val="00E55703"/>
    <w:rsid w:val="00E56BE2"/>
    <w:rsid w:val="00E57001"/>
    <w:rsid w:val="00E572CF"/>
    <w:rsid w:val="00E60781"/>
    <w:rsid w:val="00E60F58"/>
    <w:rsid w:val="00E612F3"/>
    <w:rsid w:val="00E62605"/>
    <w:rsid w:val="00E629C3"/>
    <w:rsid w:val="00E62FA5"/>
    <w:rsid w:val="00E64808"/>
    <w:rsid w:val="00E71CC9"/>
    <w:rsid w:val="00E72277"/>
    <w:rsid w:val="00E745ED"/>
    <w:rsid w:val="00E74BCF"/>
    <w:rsid w:val="00E76447"/>
    <w:rsid w:val="00E804A5"/>
    <w:rsid w:val="00E8339E"/>
    <w:rsid w:val="00E94788"/>
    <w:rsid w:val="00E94F42"/>
    <w:rsid w:val="00E966D7"/>
    <w:rsid w:val="00E966E4"/>
    <w:rsid w:val="00EA4D70"/>
    <w:rsid w:val="00EA4FB5"/>
    <w:rsid w:val="00EA626E"/>
    <w:rsid w:val="00EB0054"/>
    <w:rsid w:val="00EB0E30"/>
    <w:rsid w:val="00EB17BB"/>
    <w:rsid w:val="00EB52B4"/>
    <w:rsid w:val="00EC2293"/>
    <w:rsid w:val="00EC2302"/>
    <w:rsid w:val="00EC2968"/>
    <w:rsid w:val="00EC35F9"/>
    <w:rsid w:val="00EC5444"/>
    <w:rsid w:val="00EC56B8"/>
    <w:rsid w:val="00ED0C58"/>
    <w:rsid w:val="00ED0DB8"/>
    <w:rsid w:val="00ED3C6B"/>
    <w:rsid w:val="00ED428C"/>
    <w:rsid w:val="00EE06BF"/>
    <w:rsid w:val="00EE38B6"/>
    <w:rsid w:val="00EE4752"/>
    <w:rsid w:val="00EE6075"/>
    <w:rsid w:val="00EF0350"/>
    <w:rsid w:val="00EF14E8"/>
    <w:rsid w:val="00EF4858"/>
    <w:rsid w:val="00EF5C2A"/>
    <w:rsid w:val="00EF6610"/>
    <w:rsid w:val="00F00760"/>
    <w:rsid w:val="00F01AD3"/>
    <w:rsid w:val="00F04D49"/>
    <w:rsid w:val="00F06713"/>
    <w:rsid w:val="00F06CD8"/>
    <w:rsid w:val="00F13A42"/>
    <w:rsid w:val="00F16EAB"/>
    <w:rsid w:val="00F20279"/>
    <w:rsid w:val="00F24EA2"/>
    <w:rsid w:val="00F2635A"/>
    <w:rsid w:val="00F27228"/>
    <w:rsid w:val="00F30886"/>
    <w:rsid w:val="00F31C02"/>
    <w:rsid w:val="00F3288B"/>
    <w:rsid w:val="00F33823"/>
    <w:rsid w:val="00F34A93"/>
    <w:rsid w:val="00F4589A"/>
    <w:rsid w:val="00F46266"/>
    <w:rsid w:val="00F50556"/>
    <w:rsid w:val="00F54562"/>
    <w:rsid w:val="00F54D15"/>
    <w:rsid w:val="00F55117"/>
    <w:rsid w:val="00F5546F"/>
    <w:rsid w:val="00F57202"/>
    <w:rsid w:val="00F64A0E"/>
    <w:rsid w:val="00F67572"/>
    <w:rsid w:val="00F76AC0"/>
    <w:rsid w:val="00F77FA7"/>
    <w:rsid w:val="00F8011A"/>
    <w:rsid w:val="00F848FB"/>
    <w:rsid w:val="00F84D0C"/>
    <w:rsid w:val="00F85C85"/>
    <w:rsid w:val="00F86A70"/>
    <w:rsid w:val="00F87DFA"/>
    <w:rsid w:val="00F9094E"/>
    <w:rsid w:val="00F93A57"/>
    <w:rsid w:val="00F94612"/>
    <w:rsid w:val="00F959DE"/>
    <w:rsid w:val="00F9765C"/>
    <w:rsid w:val="00FA07B4"/>
    <w:rsid w:val="00FA1AEA"/>
    <w:rsid w:val="00FA299E"/>
    <w:rsid w:val="00FA2BBE"/>
    <w:rsid w:val="00FA45D8"/>
    <w:rsid w:val="00FA4E67"/>
    <w:rsid w:val="00FA5AB7"/>
    <w:rsid w:val="00FA6BDE"/>
    <w:rsid w:val="00FA6E3C"/>
    <w:rsid w:val="00FB0AEB"/>
    <w:rsid w:val="00FB0EF1"/>
    <w:rsid w:val="00FB1118"/>
    <w:rsid w:val="00FB1B99"/>
    <w:rsid w:val="00FB37F0"/>
    <w:rsid w:val="00FB3B03"/>
    <w:rsid w:val="00FB3B3B"/>
    <w:rsid w:val="00FC32A7"/>
    <w:rsid w:val="00FC3C9B"/>
    <w:rsid w:val="00FC6B7C"/>
    <w:rsid w:val="00FD0600"/>
    <w:rsid w:val="00FD3403"/>
    <w:rsid w:val="00FD3D8A"/>
    <w:rsid w:val="00FD4B1F"/>
    <w:rsid w:val="00FD5B12"/>
    <w:rsid w:val="00FD73FD"/>
    <w:rsid w:val="00FE137F"/>
    <w:rsid w:val="00FE142C"/>
    <w:rsid w:val="00FE6848"/>
    <w:rsid w:val="00FF0743"/>
    <w:rsid w:val="00FF16AE"/>
    <w:rsid w:val="00FF16B9"/>
    <w:rsid w:val="00FF5F31"/>
    <w:rsid w:val="00FF640F"/>
    <w:rsid w:val="00FF6EBB"/>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9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A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A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2A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831"/>
  </w:style>
  <w:style w:type="paragraph" w:styleId="Footer">
    <w:name w:val="footer"/>
    <w:basedOn w:val="Normal"/>
    <w:link w:val="FooterChar"/>
    <w:uiPriority w:val="99"/>
    <w:unhideWhenUsed/>
    <w:rsid w:val="00A5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31"/>
  </w:style>
  <w:style w:type="paragraph" w:styleId="ListParagraph">
    <w:name w:val="List Paragraph"/>
    <w:aliases w:val="Bullet List,FooterText,List Paragraph1"/>
    <w:basedOn w:val="Normal"/>
    <w:link w:val="ListParagraphChar"/>
    <w:uiPriority w:val="34"/>
    <w:qFormat/>
    <w:rsid w:val="00A777C5"/>
    <w:pPr>
      <w:ind w:left="720"/>
      <w:contextualSpacing/>
    </w:pPr>
  </w:style>
  <w:style w:type="character" w:customStyle="1" w:styleId="ListParagraphChar">
    <w:name w:val="List Paragraph Char"/>
    <w:aliases w:val="Bullet List Char,FooterText Char,List Paragraph1 Char"/>
    <w:basedOn w:val="DefaultParagraphFont"/>
    <w:link w:val="ListParagraph"/>
    <w:uiPriority w:val="34"/>
    <w:locked/>
    <w:rsid w:val="00F3288B"/>
  </w:style>
  <w:style w:type="table" w:styleId="TableGrid">
    <w:name w:val="Table Grid"/>
    <w:basedOn w:val="TableNormal"/>
    <w:uiPriority w:val="39"/>
    <w:rsid w:val="00E4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86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72277"/>
    <w:rPr>
      <w:color w:val="0000FF" w:themeColor="hyperlink"/>
      <w:u w:val="single"/>
    </w:rPr>
  </w:style>
  <w:style w:type="table" w:customStyle="1" w:styleId="TableGrid1">
    <w:name w:val="Table Grid1"/>
    <w:basedOn w:val="TableNormal"/>
    <w:next w:val="TableGrid"/>
    <w:uiPriority w:val="59"/>
    <w:rsid w:val="00BF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B6016"/>
    <w:pPr>
      <w:spacing w:after="0" w:line="240" w:lineRule="auto"/>
    </w:pPr>
    <w:rPr>
      <w:sz w:val="20"/>
      <w:szCs w:val="20"/>
    </w:rPr>
  </w:style>
  <w:style w:type="character" w:customStyle="1" w:styleId="EndnoteTextChar">
    <w:name w:val="Endnote Text Char"/>
    <w:basedOn w:val="DefaultParagraphFont"/>
    <w:link w:val="EndnoteText"/>
    <w:uiPriority w:val="99"/>
    <w:rsid w:val="00CB6016"/>
    <w:rPr>
      <w:sz w:val="20"/>
      <w:szCs w:val="20"/>
    </w:rPr>
  </w:style>
  <w:style w:type="character" w:styleId="EndnoteReference">
    <w:name w:val="endnote reference"/>
    <w:basedOn w:val="DefaultParagraphFont"/>
    <w:uiPriority w:val="99"/>
    <w:semiHidden/>
    <w:unhideWhenUsed/>
    <w:rsid w:val="00CB6016"/>
    <w:rPr>
      <w:vertAlign w:val="superscript"/>
    </w:rPr>
  </w:style>
  <w:style w:type="paragraph" w:styleId="BalloonText">
    <w:name w:val="Balloon Text"/>
    <w:basedOn w:val="Normal"/>
    <w:link w:val="BalloonTextChar"/>
    <w:uiPriority w:val="99"/>
    <w:semiHidden/>
    <w:unhideWhenUsed/>
    <w:rsid w:val="0001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16"/>
    <w:rPr>
      <w:rFonts w:ascii="Tahoma" w:hAnsi="Tahoma" w:cs="Tahoma"/>
      <w:sz w:val="16"/>
      <w:szCs w:val="16"/>
    </w:rPr>
  </w:style>
  <w:style w:type="character" w:styleId="CommentReference">
    <w:name w:val="annotation reference"/>
    <w:basedOn w:val="DefaultParagraphFont"/>
    <w:uiPriority w:val="99"/>
    <w:semiHidden/>
    <w:unhideWhenUsed/>
    <w:rsid w:val="00887127"/>
    <w:rPr>
      <w:sz w:val="16"/>
      <w:szCs w:val="16"/>
    </w:rPr>
  </w:style>
  <w:style w:type="paragraph" w:styleId="CommentText">
    <w:name w:val="annotation text"/>
    <w:basedOn w:val="Normal"/>
    <w:link w:val="CommentTextChar"/>
    <w:uiPriority w:val="99"/>
    <w:unhideWhenUsed/>
    <w:rsid w:val="00887127"/>
    <w:pPr>
      <w:spacing w:line="240" w:lineRule="auto"/>
    </w:pPr>
    <w:rPr>
      <w:sz w:val="20"/>
      <w:szCs w:val="20"/>
    </w:rPr>
  </w:style>
  <w:style w:type="character" w:customStyle="1" w:styleId="CommentTextChar">
    <w:name w:val="Comment Text Char"/>
    <w:basedOn w:val="DefaultParagraphFont"/>
    <w:link w:val="CommentText"/>
    <w:uiPriority w:val="99"/>
    <w:rsid w:val="00887127"/>
    <w:rPr>
      <w:sz w:val="20"/>
      <w:szCs w:val="20"/>
    </w:rPr>
  </w:style>
  <w:style w:type="paragraph" w:styleId="CommentSubject">
    <w:name w:val="annotation subject"/>
    <w:basedOn w:val="CommentText"/>
    <w:next w:val="CommentText"/>
    <w:link w:val="CommentSubjectChar"/>
    <w:uiPriority w:val="99"/>
    <w:semiHidden/>
    <w:unhideWhenUsed/>
    <w:rsid w:val="00887127"/>
    <w:rPr>
      <w:b/>
      <w:bCs/>
    </w:rPr>
  </w:style>
  <w:style w:type="character" w:customStyle="1" w:styleId="CommentSubjectChar">
    <w:name w:val="Comment Subject Char"/>
    <w:basedOn w:val="CommentTextChar"/>
    <w:link w:val="CommentSubject"/>
    <w:uiPriority w:val="99"/>
    <w:semiHidden/>
    <w:rsid w:val="00887127"/>
    <w:rPr>
      <w:b/>
      <w:bCs/>
      <w:sz w:val="20"/>
      <w:szCs w:val="20"/>
    </w:rPr>
  </w:style>
  <w:style w:type="paragraph" w:styleId="Revision">
    <w:name w:val="Revision"/>
    <w:hidden/>
    <w:uiPriority w:val="99"/>
    <w:semiHidden/>
    <w:rsid w:val="00E23813"/>
    <w:pPr>
      <w:spacing w:after="0" w:line="240" w:lineRule="auto"/>
    </w:pPr>
  </w:style>
  <w:style w:type="paragraph" w:customStyle="1" w:styleId="Default">
    <w:name w:val="Default"/>
    <w:rsid w:val="00015959"/>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rsid w:val="00015959"/>
    <w:pPr>
      <w:numPr>
        <w:numId w:val="10"/>
      </w:numPr>
    </w:pPr>
  </w:style>
  <w:style w:type="paragraph" w:customStyle="1" w:styleId="Body">
    <w:name w:val="Body"/>
    <w:rsid w:val="0001595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015959"/>
    <w:pPr>
      <w:numPr>
        <w:numId w:val="11"/>
      </w:numPr>
    </w:pPr>
  </w:style>
  <w:style w:type="character" w:styleId="FollowedHyperlink">
    <w:name w:val="FollowedHyperlink"/>
    <w:basedOn w:val="DefaultParagraphFont"/>
    <w:uiPriority w:val="99"/>
    <w:semiHidden/>
    <w:unhideWhenUsed/>
    <w:rsid w:val="00392CFD"/>
    <w:rPr>
      <w:color w:val="800080" w:themeColor="followedHyperlink"/>
      <w:u w:val="single"/>
    </w:rPr>
  </w:style>
  <w:style w:type="character" w:customStyle="1" w:styleId="Heading1Char">
    <w:name w:val="Heading 1 Char"/>
    <w:basedOn w:val="DefaultParagraphFont"/>
    <w:link w:val="Heading1"/>
    <w:uiPriority w:val="9"/>
    <w:rsid w:val="000A3A0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A0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4DBC"/>
    <w:pPr>
      <w:spacing w:line="259" w:lineRule="auto"/>
      <w:outlineLvl w:val="9"/>
    </w:pPr>
  </w:style>
  <w:style w:type="paragraph" w:styleId="TOC1">
    <w:name w:val="toc 1"/>
    <w:basedOn w:val="Normal"/>
    <w:next w:val="Normal"/>
    <w:autoRedefine/>
    <w:uiPriority w:val="39"/>
    <w:unhideWhenUsed/>
    <w:rsid w:val="005B4DBC"/>
    <w:pPr>
      <w:spacing w:after="100"/>
    </w:pPr>
  </w:style>
  <w:style w:type="paragraph" w:styleId="TOC2">
    <w:name w:val="toc 2"/>
    <w:basedOn w:val="Normal"/>
    <w:next w:val="Normal"/>
    <w:autoRedefine/>
    <w:uiPriority w:val="39"/>
    <w:unhideWhenUsed/>
    <w:rsid w:val="005B4DBC"/>
    <w:pPr>
      <w:spacing w:after="100"/>
      <w:ind w:left="220"/>
    </w:pPr>
  </w:style>
  <w:style w:type="character" w:customStyle="1" w:styleId="UnresolvedMention">
    <w:name w:val="Unresolved Mention"/>
    <w:basedOn w:val="DefaultParagraphFont"/>
    <w:uiPriority w:val="99"/>
    <w:semiHidden/>
    <w:unhideWhenUsed/>
    <w:rsid w:val="001F3FEC"/>
    <w:rPr>
      <w:color w:val="605E5C"/>
      <w:shd w:val="clear" w:color="auto" w:fill="E1DFDD"/>
    </w:rPr>
  </w:style>
  <w:style w:type="character" w:customStyle="1" w:styleId="Heading3Char">
    <w:name w:val="Heading 3 Char"/>
    <w:basedOn w:val="DefaultParagraphFont"/>
    <w:link w:val="Heading3"/>
    <w:uiPriority w:val="9"/>
    <w:rsid w:val="00182AD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31235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A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A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2A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831"/>
  </w:style>
  <w:style w:type="paragraph" w:styleId="Footer">
    <w:name w:val="footer"/>
    <w:basedOn w:val="Normal"/>
    <w:link w:val="FooterChar"/>
    <w:uiPriority w:val="99"/>
    <w:unhideWhenUsed/>
    <w:rsid w:val="00A5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31"/>
  </w:style>
  <w:style w:type="paragraph" w:styleId="ListParagraph">
    <w:name w:val="List Paragraph"/>
    <w:aliases w:val="Bullet List,FooterText,List Paragraph1"/>
    <w:basedOn w:val="Normal"/>
    <w:link w:val="ListParagraphChar"/>
    <w:uiPriority w:val="34"/>
    <w:qFormat/>
    <w:rsid w:val="00A777C5"/>
    <w:pPr>
      <w:ind w:left="720"/>
      <w:contextualSpacing/>
    </w:pPr>
  </w:style>
  <w:style w:type="character" w:customStyle="1" w:styleId="ListParagraphChar">
    <w:name w:val="List Paragraph Char"/>
    <w:aliases w:val="Bullet List Char,FooterText Char,List Paragraph1 Char"/>
    <w:basedOn w:val="DefaultParagraphFont"/>
    <w:link w:val="ListParagraph"/>
    <w:uiPriority w:val="34"/>
    <w:locked/>
    <w:rsid w:val="00F3288B"/>
  </w:style>
  <w:style w:type="table" w:styleId="TableGrid">
    <w:name w:val="Table Grid"/>
    <w:basedOn w:val="TableNormal"/>
    <w:uiPriority w:val="39"/>
    <w:rsid w:val="00E4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86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72277"/>
    <w:rPr>
      <w:color w:val="0000FF" w:themeColor="hyperlink"/>
      <w:u w:val="single"/>
    </w:rPr>
  </w:style>
  <w:style w:type="table" w:customStyle="1" w:styleId="TableGrid1">
    <w:name w:val="Table Grid1"/>
    <w:basedOn w:val="TableNormal"/>
    <w:next w:val="TableGrid"/>
    <w:uiPriority w:val="59"/>
    <w:rsid w:val="00BF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B6016"/>
    <w:pPr>
      <w:spacing w:after="0" w:line="240" w:lineRule="auto"/>
    </w:pPr>
    <w:rPr>
      <w:sz w:val="20"/>
      <w:szCs w:val="20"/>
    </w:rPr>
  </w:style>
  <w:style w:type="character" w:customStyle="1" w:styleId="EndnoteTextChar">
    <w:name w:val="Endnote Text Char"/>
    <w:basedOn w:val="DefaultParagraphFont"/>
    <w:link w:val="EndnoteText"/>
    <w:uiPriority w:val="99"/>
    <w:rsid w:val="00CB6016"/>
    <w:rPr>
      <w:sz w:val="20"/>
      <w:szCs w:val="20"/>
    </w:rPr>
  </w:style>
  <w:style w:type="character" w:styleId="EndnoteReference">
    <w:name w:val="endnote reference"/>
    <w:basedOn w:val="DefaultParagraphFont"/>
    <w:uiPriority w:val="99"/>
    <w:semiHidden/>
    <w:unhideWhenUsed/>
    <w:rsid w:val="00CB6016"/>
    <w:rPr>
      <w:vertAlign w:val="superscript"/>
    </w:rPr>
  </w:style>
  <w:style w:type="paragraph" w:styleId="BalloonText">
    <w:name w:val="Balloon Text"/>
    <w:basedOn w:val="Normal"/>
    <w:link w:val="BalloonTextChar"/>
    <w:uiPriority w:val="99"/>
    <w:semiHidden/>
    <w:unhideWhenUsed/>
    <w:rsid w:val="0001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16"/>
    <w:rPr>
      <w:rFonts w:ascii="Tahoma" w:hAnsi="Tahoma" w:cs="Tahoma"/>
      <w:sz w:val="16"/>
      <w:szCs w:val="16"/>
    </w:rPr>
  </w:style>
  <w:style w:type="character" w:styleId="CommentReference">
    <w:name w:val="annotation reference"/>
    <w:basedOn w:val="DefaultParagraphFont"/>
    <w:uiPriority w:val="99"/>
    <w:semiHidden/>
    <w:unhideWhenUsed/>
    <w:rsid w:val="00887127"/>
    <w:rPr>
      <w:sz w:val="16"/>
      <w:szCs w:val="16"/>
    </w:rPr>
  </w:style>
  <w:style w:type="paragraph" w:styleId="CommentText">
    <w:name w:val="annotation text"/>
    <w:basedOn w:val="Normal"/>
    <w:link w:val="CommentTextChar"/>
    <w:uiPriority w:val="99"/>
    <w:unhideWhenUsed/>
    <w:rsid w:val="00887127"/>
    <w:pPr>
      <w:spacing w:line="240" w:lineRule="auto"/>
    </w:pPr>
    <w:rPr>
      <w:sz w:val="20"/>
      <w:szCs w:val="20"/>
    </w:rPr>
  </w:style>
  <w:style w:type="character" w:customStyle="1" w:styleId="CommentTextChar">
    <w:name w:val="Comment Text Char"/>
    <w:basedOn w:val="DefaultParagraphFont"/>
    <w:link w:val="CommentText"/>
    <w:uiPriority w:val="99"/>
    <w:rsid w:val="00887127"/>
    <w:rPr>
      <w:sz w:val="20"/>
      <w:szCs w:val="20"/>
    </w:rPr>
  </w:style>
  <w:style w:type="paragraph" w:styleId="CommentSubject">
    <w:name w:val="annotation subject"/>
    <w:basedOn w:val="CommentText"/>
    <w:next w:val="CommentText"/>
    <w:link w:val="CommentSubjectChar"/>
    <w:uiPriority w:val="99"/>
    <w:semiHidden/>
    <w:unhideWhenUsed/>
    <w:rsid w:val="00887127"/>
    <w:rPr>
      <w:b/>
      <w:bCs/>
    </w:rPr>
  </w:style>
  <w:style w:type="character" w:customStyle="1" w:styleId="CommentSubjectChar">
    <w:name w:val="Comment Subject Char"/>
    <w:basedOn w:val="CommentTextChar"/>
    <w:link w:val="CommentSubject"/>
    <w:uiPriority w:val="99"/>
    <w:semiHidden/>
    <w:rsid w:val="00887127"/>
    <w:rPr>
      <w:b/>
      <w:bCs/>
      <w:sz w:val="20"/>
      <w:szCs w:val="20"/>
    </w:rPr>
  </w:style>
  <w:style w:type="paragraph" w:styleId="Revision">
    <w:name w:val="Revision"/>
    <w:hidden/>
    <w:uiPriority w:val="99"/>
    <w:semiHidden/>
    <w:rsid w:val="00E23813"/>
    <w:pPr>
      <w:spacing w:after="0" w:line="240" w:lineRule="auto"/>
    </w:pPr>
  </w:style>
  <w:style w:type="paragraph" w:customStyle="1" w:styleId="Default">
    <w:name w:val="Default"/>
    <w:rsid w:val="00015959"/>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rsid w:val="00015959"/>
    <w:pPr>
      <w:numPr>
        <w:numId w:val="10"/>
      </w:numPr>
    </w:pPr>
  </w:style>
  <w:style w:type="paragraph" w:customStyle="1" w:styleId="Body">
    <w:name w:val="Body"/>
    <w:rsid w:val="0001595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015959"/>
    <w:pPr>
      <w:numPr>
        <w:numId w:val="11"/>
      </w:numPr>
    </w:pPr>
  </w:style>
  <w:style w:type="character" w:styleId="FollowedHyperlink">
    <w:name w:val="FollowedHyperlink"/>
    <w:basedOn w:val="DefaultParagraphFont"/>
    <w:uiPriority w:val="99"/>
    <w:semiHidden/>
    <w:unhideWhenUsed/>
    <w:rsid w:val="00392CFD"/>
    <w:rPr>
      <w:color w:val="800080" w:themeColor="followedHyperlink"/>
      <w:u w:val="single"/>
    </w:rPr>
  </w:style>
  <w:style w:type="character" w:customStyle="1" w:styleId="Heading1Char">
    <w:name w:val="Heading 1 Char"/>
    <w:basedOn w:val="DefaultParagraphFont"/>
    <w:link w:val="Heading1"/>
    <w:uiPriority w:val="9"/>
    <w:rsid w:val="000A3A0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A0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4DBC"/>
    <w:pPr>
      <w:spacing w:line="259" w:lineRule="auto"/>
      <w:outlineLvl w:val="9"/>
    </w:pPr>
  </w:style>
  <w:style w:type="paragraph" w:styleId="TOC1">
    <w:name w:val="toc 1"/>
    <w:basedOn w:val="Normal"/>
    <w:next w:val="Normal"/>
    <w:autoRedefine/>
    <w:uiPriority w:val="39"/>
    <w:unhideWhenUsed/>
    <w:rsid w:val="005B4DBC"/>
    <w:pPr>
      <w:spacing w:after="100"/>
    </w:pPr>
  </w:style>
  <w:style w:type="paragraph" w:styleId="TOC2">
    <w:name w:val="toc 2"/>
    <w:basedOn w:val="Normal"/>
    <w:next w:val="Normal"/>
    <w:autoRedefine/>
    <w:uiPriority w:val="39"/>
    <w:unhideWhenUsed/>
    <w:rsid w:val="005B4DBC"/>
    <w:pPr>
      <w:spacing w:after="100"/>
      <w:ind w:left="220"/>
    </w:pPr>
  </w:style>
  <w:style w:type="character" w:customStyle="1" w:styleId="UnresolvedMention">
    <w:name w:val="Unresolved Mention"/>
    <w:basedOn w:val="DefaultParagraphFont"/>
    <w:uiPriority w:val="99"/>
    <w:semiHidden/>
    <w:unhideWhenUsed/>
    <w:rsid w:val="001F3FEC"/>
    <w:rPr>
      <w:color w:val="605E5C"/>
      <w:shd w:val="clear" w:color="auto" w:fill="E1DFDD"/>
    </w:rPr>
  </w:style>
  <w:style w:type="character" w:customStyle="1" w:styleId="Heading3Char">
    <w:name w:val="Heading 3 Char"/>
    <w:basedOn w:val="DefaultParagraphFont"/>
    <w:link w:val="Heading3"/>
    <w:uiPriority w:val="9"/>
    <w:rsid w:val="00182AD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3123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00">
      <w:bodyDiv w:val="1"/>
      <w:marLeft w:val="0"/>
      <w:marRight w:val="0"/>
      <w:marTop w:val="0"/>
      <w:marBottom w:val="0"/>
      <w:divBdr>
        <w:top w:val="none" w:sz="0" w:space="0" w:color="auto"/>
        <w:left w:val="none" w:sz="0" w:space="0" w:color="auto"/>
        <w:bottom w:val="none" w:sz="0" w:space="0" w:color="auto"/>
        <w:right w:val="none" w:sz="0" w:space="0" w:color="auto"/>
      </w:divBdr>
    </w:div>
    <w:div w:id="29696120">
      <w:bodyDiv w:val="1"/>
      <w:marLeft w:val="0"/>
      <w:marRight w:val="0"/>
      <w:marTop w:val="0"/>
      <w:marBottom w:val="0"/>
      <w:divBdr>
        <w:top w:val="none" w:sz="0" w:space="0" w:color="auto"/>
        <w:left w:val="none" w:sz="0" w:space="0" w:color="auto"/>
        <w:bottom w:val="none" w:sz="0" w:space="0" w:color="auto"/>
        <w:right w:val="none" w:sz="0" w:space="0" w:color="auto"/>
      </w:divBdr>
    </w:div>
    <w:div w:id="112481573">
      <w:bodyDiv w:val="1"/>
      <w:marLeft w:val="0"/>
      <w:marRight w:val="0"/>
      <w:marTop w:val="0"/>
      <w:marBottom w:val="0"/>
      <w:divBdr>
        <w:top w:val="none" w:sz="0" w:space="0" w:color="auto"/>
        <w:left w:val="none" w:sz="0" w:space="0" w:color="auto"/>
        <w:bottom w:val="none" w:sz="0" w:space="0" w:color="auto"/>
        <w:right w:val="none" w:sz="0" w:space="0" w:color="auto"/>
      </w:divBdr>
    </w:div>
    <w:div w:id="185674582">
      <w:bodyDiv w:val="1"/>
      <w:marLeft w:val="0"/>
      <w:marRight w:val="0"/>
      <w:marTop w:val="0"/>
      <w:marBottom w:val="0"/>
      <w:divBdr>
        <w:top w:val="none" w:sz="0" w:space="0" w:color="auto"/>
        <w:left w:val="none" w:sz="0" w:space="0" w:color="auto"/>
        <w:bottom w:val="none" w:sz="0" w:space="0" w:color="auto"/>
        <w:right w:val="none" w:sz="0" w:space="0" w:color="auto"/>
      </w:divBdr>
    </w:div>
    <w:div w:id="202909508">
      <w:bodyDiv w:val="1"/>
      <w:marLeft w:val="0"/>
      <w:marRight w:val="0"/>
      <w:marTop w:val="0"/>
      <w:marBottom w:val="0"/>
      <w:divBdr>
        <w:top w:val="none" w:sz="0" w:space="0" w:color="auto"/>
        <w:left w:val="none" w:sz="0" w:space="0" w:color="auto"/>
        <w:bottom w:val="none" w:sz="0" w:space="0" w:color="auto"/>
        <w:right w:val="none" w:sz="0" w:space="0" w:color="auto"/>
      </w:divBdr>
    </w:div>
    <w:div w:id="226772384">
      <w:bodyDiv w:val="1"/>
      <w:marLeft w:val="0"/>
      <w:marRight w:val="0"/>
      <w:marTop w:val="0"/>
      <w:marBottom w:val="0"/>
      <w:divBdr>
        <w:top w:val="none" w:sz="0" w:space="0" w:color="auto"/>
        <w:left w:val="none" w:sz="0" w:space="0" w:color="auto"/>
        <w:bottom w:val="none" w:sz="0" w:space="0" w:color="auto"/>
        <w:right w:val="none" w:sz="0" w:space="0" w:color="auto"/>
      </w:divBdr>
    </w:div>
    <w:div w:id="228880370">
      <w:bodyDiv w:val="1"/>
      <w:marLeft w:val="0"/>
      <w:marRight w:val="0"/>
      <w:marTop w:val="0"/>
      <w:marBottom w:val="0"/>
      <w:divBdr>
        <w:top w:val="none" w:sz="0" w:space="0" w:color="auto"/>
        <w:left w:val="none" w:sz="0" w:space="0" w:color="auto"/>
        <w:bottom w:val="none" w:sz="0" w:space="0" w:color="auto"/>
        <w:right w:val="none" w:sz="0" w:space="0" w:color="auto"/>
      </w:divBdr>
    </w:div>
    <w:div w:id="357313446">
      <w:bodyDiv w:val="1"/>
      <w:marLeft w:val="0"/>
      <w:marRight w:val="0"/>
      <w:marTop w:val="0"/>
      <w:marBottom w:val="0"/>
      <w:divBdr>
        <w:top w:val="none" w:sz="0" w:space="0" w:color="auto"/>
        <w:left w:val="none" w:sz="0" w:space="0" w:color="auto"/>
        <w:bottom w:val="none" w:sz="0" w:space="0" w:color="auto"/>
        <w:right w:val="none" w:sz="0" w:space="0" w:color="auto"/>
      </w:divBdr>
    </w:div>
    <w:div w:id="438522908">
      <w:bodyDiv w:val="1"/>
      <w:marLeft w:val="0"/>
      <w:marRight w:val="0"/>
      <w:marTop w:val="0"/>
      <w:marBottom w:val="0"/>
      <w:divBdr>
        <w:top w:val="none" w:sz="0" w:space="0" w:color="auto"/>
        <w:left w:val="none" w:sz="0" w:space="0" w:color="auto"/>
        <w:bottom w:val="none" w:sz="0" w:space="0" w:color="auto"/>
        <w:right w:val="none" w:sz="0" w:space="0" w:color="auto"/>
      </w:divBdr>
    </w:div>
    <w:div w:id="496725026">
      <w:bodyDiv w:val="1"/>
      <w:marLeft w:val="0"/>
      <w:marRight w:val="0"/>
      <w:marTop w:val="0"/>
      <w:marBottom w:val="0"/>
      <w:divBdr>
        <w:top w:val="none" w:sz="0" w:space="0" w:color="auto"/>
        <w:left w:val="none" w:sz="0" w:space="0" w:color="auto"/>
        <w:bottom w:val="none" w:sz="0" w:space="0" w:color="auto"/>
        <w:right w:val="none" w:sz="0" w:space="0" w:color="auto"/>
      </w:divBdr>
    </w:div>
    <w:div w:id="697042903">
      <w:bodyDiv w:val="1"/>
      <w:marLeft w:val="0"/>
      <w:marRight w:val="0"/>
      <w:marTop w:val="0"/>
      <w:marBottom w:val="0"/>
      <w:divBdr>
        <w:top w:val="none" w:sz="0" w:space="0" w:color="auto"/>
        <w:left w:val="none" w:sz="0" w:space="0" w:color="auto"/>
        <w:bottom w:val="none" w:sz="0" w:space="0" w:color="auto"/>
        <w:right w:val="none" w:sz="0" w:space="0" w:color="auto"/>
      </w:divBdr>
    </w:div>
    <w:div w:id="742800635">
      <w:bodyDiv w:val="1"/>
      <w:marLeft w:val="0"/>
      <w:marRight w:val="0"/>
      <w:marTop w:val="0"/>
      <w:marBottom w:val="0"/>
      <w:divBdr>
        <w:top w:val="none" w:sz="0" w:space="0" w:color="auto"/>
        <w:left w:val="none" w:sz="0" w:space="0" w:color="auto"/>
        <w:bottom w:val="none" w:sz="0" w:space="0" w:color="auto"/>
        <w:right w:val="none" w:sz="0" w:space="0" w:color="auto"/>
      </w:divBdr>
    </w:div>
    <w:div w:id="829638944">
      <w:bodyDiv w:val="1"/>
      <w:marLeft w:val="0"/>
      <w:marRight w:val="0"/>
      <w:marTop w:val="0"/>
      <w:marBottom w:val="0"/>
      <w:divBdr>
        <w:top w:val="none" w:sz="0" w:space="0" w:color="auto"/>
        <w:left w:val="none" w:sz="0" w:space="0" w:color="auto"/>
        <w:bottom w:val="none" w:sz="0" w:space="0" w:color="auto"/>
        <w:right w:val="none" w:sz="0" w:space="0" w:color="auto"/>
      </w:divBdr>
    </w:div>
    <w:div w:id="949629640">
      <w:bodyDiv w:val="1"/>
      <w:marLeft w:val="0"/>
      <w:marRight w:val="0"/>
      <w:marTop w:val="0"/>
      <w:marBottom w:val="0"/>
      <w:divBdr>
        <w:top w:val="none" w:sz="0" w:space="0" w:color="auto"/>
        <w:left w:val="none" w:sz="0" w:space="0" w:color="auto"/>
        <w:bottom w:val="none" w:sz="0" w:space="0" w:color="auto"/>
        <w:right w:val="none" w:sz="0" w:space="0" w:color="auto"/>
      </w:divBdr>
    </w:div>
    <w:div w:id="1078675491">
      <w:bodyDiv w:val="1"/>
      <w:marLeft w:val="0"/>
      <w:marRight w:val="0"/>
      <w:marTop w:val="0"/>
      <w:marBottom w:val="0"/>
      <w:divBdr>
        <w:top w:val="none" w:sz="0" w:space="0" w:color="auto"/>
        <w:left w:val="none" w:sz="0" w:space="0" w:color="auto"/>
        <w:bottom w:val="none" w:sz="0" w:space="0" w:color="auto"/>
        <w:right w:val="none" w:sz="0" w:space="0" w:color="auto"/>
      </w:divBdr>
    </w:div>
    <w:div w:id="1244728695">
      <w:bodyDiv w:val="1"/>
      <w:marLeft w:val="0"/>
      <w:marRight w:val="0"/>
      <w:marTop w:val="0"/>
      <w:marBottom w:val="0"/>
      <w:divBdr>
        <w:top w:val="none" w:sz="0" w:space="0" w:color="auto"/>
        <w:left w:val="none" w:sz="0" w:space="0" w:color="auto"/>
        <w:bottom w:val="none" w:sz="0" w:space="0" w:color="auto"/>
        <w:right w:val="none" w:sz="0" w:space="0" w:color="auto"/>
      </w:divBdr>
    </w:div>
    <w:div w:id="1440831964">
      <w:bodyDiv w:val="1"/>
      <w:marLeft w:val="0"/>
      <w:marRight w:val="0"/>
      <w:marTop w:val="0"/>
      <w:marBottom w:val="0"/>
      <w:divBdr>
        <w:top w:val="none" w:sz="0" w:space="0" w:color="auto"/>
        <w:left w:val="none" w:sz="0" w:space="0" w:color="auto"/>
        <w:bottom w:val="none" w:sz="0" w:space="0" w:color="auto"/>
        <w:right w:val="none" w:sz="0" w:space="0" w:color="auto"/>
      </w:divBdr>
    </w:div>
    <w:div w:id="1599865871">
      <w:bodyDiv w:val="1"/>
      <w:marLeft w:val="0"/>
      <w:marRight w:val="0"/>
      <w:marTop w:val="0"/>
      <w:marBottom w:val="0"/>
      <w:divBdr>
        <w:top w:val="none" w:sz="0" w:space="0" w:color="auto"/>
        <w:left w:val="none" w:sz="0" w:space="0" w:color="auto"/>
        <w:bottom w:val="none" w:sz="0" w:space="0" w:color="auto"/>
        <w:right w:val="none" w:sz="0" w:space="0" w:color="auto"/>
      </w:divBdr>
    </w:div>
    <w:div w:id="1663242946">
      <w:bodyDiv w:val="1"/>
      <w:marLeft w:val="0"/>
      <w:marRight w:val="0"/>
      <w:marTop w:val="0"/>
      <w:marBottom w:val="0"/>
      <w:divBdr>
        <w:top w:val="none" w:sz="0" w:space="0" w:color="auto"/>
        <w:left w:val="none" w:sz="0" w:space="0" w:color="auto"/>
        <w:bottom w:val="none" w:sz="0" w:space="0" w:color="auto"/>
        <w:right w:val="none" w:sz="0" w:space="0" w:color="auto"/>
      </w:divBdr>
    </w:div>
    <w:div w:id="1889949514">
      <w:bodyDiv w:val="1"/>
      <w:marLeft w:val="0"/>
      <w:marRight w:val="0"/>
      <w:marTop w:val="0"/>
      <w:marBottom w:val="0"/>
      <w:divBdr>
        <w:top w:val="none" w:sz="0" w:space="0" w:color="auto"/>
        <w:left w:val="none" w:sz="0" w:space="0" w:color="auto"/>
        <w:bottom w:val="none" w:sz="0" w:space="0" w:color="auto"/>
        <w:right w:val="none" w:sz="0" w:space="0" w:color="auto"/>
      </w:divBdr>
    </w:div>
    <w:div w:id="1917324216">
      <w:bodyDiv w:val="1"/>
      <w:marLeft w:val="0"/>
      <w:marRight w:val="0"/>
      <w:marTop w:val="0"/>
      <w:marBottom w:val="0"/>
      <w:divBdr>
        <w:top w:val="none" w:sz="0" w:space="0" w:color="auto"/>
        <w:left w:val="none" w:sz="0" w:space="0" w:color="auto"/>
        <w:bottom w:val="none" w:sz="0" w:space="0" w:color="auto"/>
        <w:right w:val="none" w:sz="0" w:space="0" w:color="auto"/>
      </w:divBdr>
    </w:div>
    <w:div w:id="19542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hcp/respirators-strategy/index.html" TargetMode="External"/><Relationship Id="rId21" Type="http://schemas.openxmlformats.org/officeDocument/2006/relationships/hyperlink" Target="https://www.fema.gov/media-library-data/1584386517416-40bc24e5a2c4154c1ee44ed143e6491b/Procurement_During_EE_Circumstances_Fact_Sheet_508AB.pdf" TargetMode="External"/><Relationship Id="rId42" Type="http://schemas.openxmlformats.org/officeDocument/2006/relationships/hyperlink" Target="https://www.azdhs.gov/documents/preparedness/emergency-preparedness/response-plans/adhs-npi-playbook.pdf" TargetMode="External"/><Relationship Id="rId47" Type="http://schemas.openxmlformats.org/officeDocument/2006/relationships/hyperlink" Target="https://www.cdc.gov/coronavirus/2019-ncov/travelers/index.html" TargetMode="External"/><Relationship Id="rId63" Type="http://schemas.openxmlformats.org/officeDocument/2006/relationships/hyperlink" Target="https://www.cdc.gov/cpr/readiness/healthcare/essentialhc.htm" TargetMode="External"/><Relationship Id="rId68" Type="http://schemas.openxmlformats.org/officeDocument/2006/relationships/hyperlink" Target="https://www.cdc.gov/coronavirus/2019-ncov/hcp/clinical-criteria.html"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fema.gov/media-library-data/1511178017324-92a7a7f808b3f03e5fa2f8495bdfe335/BIA_Annex_Final_1-23-17_(508_Compliant_6-28-17).pdf" TargetMode="External"/><Relationship Id="rId11" Type="http://schemas.openxmlformats.org/officeDocument/2006/relationships/endnotes" Target="endnotes.xml"/><Relationship Id="rId32" Type="http://schemas.openxmlformats.org/officeDocument/2006/relationships/hyperlink" Target="https://www.cdc.gov/coronavirus/2019-ncov/healthcare-facilities/dialysis.html" TargetMode="External"/><Relationship Id="rId37" Type="http://schemas.openxmlformats.org/officeDocument/2006/relationships/hyperlink" Target="https://www.cdc.gov/coronavirus/2019-ncov/about/related-stigma.html" TargetMode="External"/><Relationship Id="rId53" Type="http://schemas.openxmlformats.org/officeDocument/2006/relationships/hyperlink" Target="https://www.cisa.gov/identifying-critical-infrastructure-during-covid-19" TargetMode="External"/><Relationship Id="rId58" Type="http://schemas.openxmlformats.org/officeDocument/2006/relationships/hyperlink" Target="https://www.cdc.gov/coronavirus/2019-ncov/hcp/guidance-for-ems.html" TargetMode="External"/><Relationship Id="rId74" Type="http://schemas.openxmlformats.org/officeDocument/2006/relationships/hyperlink" Target="https://www.cdc.gov/coronavirus/2019-nCoV/lab/guidelines-clinical-specimens.html" TargetMode="External"/><Relationship Id="rId79" Type="http://schemas.openxmlformats.org/officeDocument/2006/relationships/hyperlink" Target="https://www.internationalreagentresource.org/" TargetMode="External"/><Relationship Id="rId5" Type="http://schemas.openxmlformats.org/officeDocument/2006/relationships/numbering" Target="numbering.xml"/><Relationship Id="rId14" Type="http://schemas.openxmlformats.org/officeDocument/2006/relationships/hyperlink" Target="https://www.cdc.gov/flu/pandemic-resources/pdf/pan-flu-report-2017v2.pdf" TargetMode="External"/><Relationship Id="rId22" Type="http://schemas.openxmlformats.org/officeDocument/2006/relationships/hyperlink" Target="https://www.cdc.gov/coronavirus/2019-ncov/downloads/public-health-management-decision-making.pdf" TargetMode="External"/><Relationship Id="rId27" Type="http://schemas.openxmlformats.org/officeDocument/2006/relationships/hyperlink" Target="https://www.cdc.gov/coronavirus/2019-ncov/release-stockpiled-N95.html" TargetMode="External"/><Relationship Id="rId30" Type="http://schemas.openxmlformats.org/officeDocument/2006/relationships/hyperlink" Target="https://www.hrsa.gov/" TargetMode="External"/><Relationship Id="rId35" Type="http://schemas.openxmlformats.org/officeDocument/2006/relationships/hyperlink" Target="https://www.cdc.gov/coronavirus/2019-ncov/faq.html" TargetMode="External"/><Relationship Id="rId43" Type="http://schemas.openxmlformats.org/officeDocument/2006/relationships/hyperlink" Target="https://www.cdc.gov/media/releases/2020/s0131-federal-quarantine-march-air-reserve-base.html" TargetMode="External"/><Relationship Id="rId48" Type="http://schemas.openxmlformats.org/officeDocument/2006/relationships/hyperlink" Target="https://www.cdc.gov/coronavirus/2019-ncov/php/risk-assessment.html" TargetMode="External"/><Relationship Id="rId56" Type="http://schemas.openxmlformats.org/officeDocument/2006/relationships/hyperlink" Target="https://www.cdc.gov/coronavirus/2019-ncov/healthcare-facilities/prevent-spread-in-long-term-care-facilities.html" TargetMode="External"/><Relationship Id="rId64" Type="http://schemas.openxmlformats.org/officeDocument/2006/relationships/hyperlink" Target="https://asprtracie.hhs.gov/technical-resources/63/crisis-standards-of-care/0" TargetMode="External"/><Relationship Id="rId69" Type="http://schemas.openxmlformats.org/officeDocument/2006/relationships/hyperlink" Target="https://www.cdc.gov/coronavirus/2019-ncov/php/guidance-evaluating-pui.html" TargetMode="External"/><Relationship Id="rId77" Type="http://schemas.openxmlformats.org/officeDocument/2006/relationships/hyperlink" Target="https://www.fda.gov/media/134922/download" TargetMode="External"/><Relationship Id="rId8" Type="http://schemas.openxmlformats.org/officeDocument/2006/relationships/settings" Target="settings.xml"/><Relationship Id="rId51" Type="http://schemas.openxmlformats.org/officeDocument/2006/relationships/hyperlink" Target="https://www.cdc.gov/flu/pandemic-resources/national-strategy/planning-guidance/index.html" TargetMode="External"/><Relationship Id="rId72" Type="http://schemas.openxmlformats.org/officeDocument/2006/relationships/hyperlink" Target="https://www.cdc.gov/coronavirus/2019-ncov/downloads/COVID-19-Persons-Under-Investigation-and-Case-Report-Form-Instructions.pdf" TargetMode="External"/><Relationship Id="rId80" Type="http://schemas.openxmlformats.org/officeDocument/2006/relationships/hyperlink" Target="https://www.cdc.gov/coronavirus/2019-nCoV/lab/lab-biosafety-guidelines.html"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cdc.gov/cpr/readiness/00_docs/CDC_PubHlthPrepCap_Oct2018_508_Cap1.pdf" TargetMode="External"/><Relationship Id="rId17" Type="http://schemas.openxmlformats.org/officeDocument/2006/relationships/hyperlink" Target="https://www.phe.gov/Preparedness/legal/Pages/phedeclaration.aspx" TargetMode="External"/><Relationship Id="rId25" Type="http://schemas.openxmlformats.org/officeDocument/2006/relationships/hyperlink" Target="https://www.fda.gov/food/food-safety-during-emergencies/food-safety-and-coronavirus-disease-2019-covid-19" TargetMode="External"/><Relationship Id="rId33" Type="http://schemas.openxmlformats.org/officeDocument/2006/relationships/hyperlink" Target="https://www.bop.gov/resources/news/20200313_covid-19.jsp" TargetMode="External"/><Relationship Id="rId38" Type="http://schemas.openxmlformats.org/officeDocument/2006/relationships/hyperlink" Target="https://www.cdc.gov/coronavirus/2019-ncov/communication/index.html" TargetMode="External"/><Relationship Id="rId46" Type="http://schemas.openxmlformats.org/officeDocument/2006/relationships/hyperlink" Target="https://www.cdc.gov/phlp/publications/topic/trainings/ph-emergencylaw.html" TargetMode="External"/><Relationship Id="rId59" Type="http://schemas.openxmlformats.org/officeDocument/2006/relationships/hyperlink" Target="https://www.cms.gov/About-CMS/Agency-Information/Emergency/EPRO/Current-Emergencies/Current-Emergencies-page" TargetMode="External"/><Relationship Id="rId67" Type="http://schemas.openxmlformats.org/officeDocument/2006/relationships/hyperlink" Target="https://emergency.cdc.gov/coca/" TargetMode="External"/><Relationship Id="rId20" Type="http://schemas.openxmlformats.org/officeDocument/2006/relationships/hyperlink" Target="https://www.fema.gov/media-library-data/1584457999950-7186ffa29ace3e6faf2ca2f764357013/Procurement_Under_EE_Circumstances_Memo_final_508AB.pdf" TargetMode="External"/><Relationship Id="rId41" Type="http://schemas.openxmlformats.org/officeDocument/2006/relationships/hyperlink" Target="https://www.cdc.gov/coronavirus/2019-ncov/community/index.html" TargetMode="External"/><Relationship Id="rId54" Type="http://schemas.openxmlformats.org/officeDocument/2006/relationships/hyperlink" Target="https://www.cdc.gov/coronavirus/2019-ncov/healthcare-facilities/steps-to-prepare.html" TargetMode="External"/><Relationship Id="rId62" Type="http://schemas.openxmlformats.org/officeDocument/2006/relationships/hyperlink" Target="https://www.cdc.gov/nchs/data/icd/ICD-10-CM-Official-Coding-Gudance-Interim-Advice-coronavirus-feb-20-2020.pdf" TargetMode="External"/><Relationship Id="rId70" Type="http://schemas.openxmlformats.org/officeDocument/2006/relationships/hyperlink" Target="https://www.cdc.gov/coronavirus/2019-ncov/infection-control/control-recommendations.html?CDC_AA_refVal=https%3A%2F%2Fwww.cdc.gov%2Fcoronavirus%2F2019-ncov%2Fhcp%2Finfection-control.html" TargetMode="External"/><Relationship Id="rId75" Type="http://schemas.openxmlformats.org/officeDocument/2006/relationships/hyperlink" Target="https://www.cdc.gov/coronavirus/2019-ncov/infection-control/control-recommendations.html?CDC_AA_refVal=https%3A%2F%2Fwww.cdc.gov%2Fcoronavirus%2F2019-ncov%2Fhcp%2Finfection-control.html"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mmwr/preview/mmwrhtml/rr6306a1.htm" TargetMode="External"/><Relationship Id="rId23" Type="http://schemas.openxmlformats.org/officeDocument/2006/relationships/hyperlink" Target="https://www.osha.gov/Publications/OSHA3990.pdf" TargetMode="External"/><Relationship Id="rId28" Type="http://schemas.openxmlformats.org/officeDocument/2006/relationships/hyperlink" Target="https://www.cdc.gov/coronavirus/2019-ncov/specific-groups/high-risk-complications.html" TargetMode="External"/><Relationship Id="rId36" Type="http://schemas.openxmlformats.org/officeDocument/2006/relationships/hyperlink" Target="https://www.cdc.gov/media/" TargetMode="External"/><Relationship Id="rId49" Type="http://schemas.openxmlformats.org/officeDocument/2006/relationships/hyperlink" Target="https://www.cdc.gov/coronavirus/2019-ncov/hcp/guidance-home-care.html" TargetMode="External"/><Relationship Id="rId57" Type="http://schemas.openxmlformats.org/officeDocument/2006/relationships/hyperlink" Target="https://www.cdc.gov/coronavirus/2019-ncov/healthcare-facilities/dialysis.html" TargetMode="External"/><Relationship Id="rId10" Type="http://schemas.openxmlformats.org/officeDocument/2006/relationships/footnotes" Target="footnotes.xml"/><Relationship Id="rId31" Type="http://schemas.openxmlformats.org/officeDocument/2006/relationships/hyperlink" Target="https://www.cdc.gov/coronavirus/2019-ncov/healthcare-facilities/prevent-spread-in-long-term-care-facilities.html" TargetMode="External"/><Relationship Id="rId44" Type="http://schemas.openxmlformats.org/officeDocument/2006/relationships/hyperlink" Target="https://www.cdc.gov/phlp/publications/social_distancing.html" TargetMode="External"/><Relationship Id="rId52" Type="http://schemas.openxmlformats.org/officeDocument/2006/relationships/hyperlink" Target="https://www.phe.gov/Preparedness/legal/pahpa/section201/Documents/section319e-guidance.pdf" TargetMode="External"/><Relationship Id="rId60" Type="http://schemas.openxmlformats.org/officeDocument/2006/relationships/hyperlink" Target="https://www.cdc.gov/nchs/data/icd/ICD-10-CM-Official-Coding-Gudance-Interim-Advice-coronavirus-feb-20-2020.pdf" TargetMode="External"/><Relationship Id="rId65" Type="http://schemas.openxmlformats.org/officeDocument/2006/relationships/hyperlink" Target="https://www.cms.gov/files/document/31820-cms-adult-elective-surgery-and-procedures-recommendations.pdf" TargetMode="External"/><Relationship Id="rId73" Type="http://schemas.openxmlformats.org/officeDocument/2006/relationships/hyperlink" Target="https://www.cdc.gov/coronavirus/2019-ncov/php/reporting-pui.html" TargetMode="External"/><Relationship Id="rId78" Type="http://schemas.openxmlformats.org/officeDocument/2006/relationships/hyperlink" Target="https://www.cdc.gov/coronavirus/2019-ncov/lab/index.html" TargetMode="External"/><Relationship Id="rId81" Type="http://schemas.openxmlformats.org/officeDocument/2006/relationships/hyperlink" Target="https://www.cdc.gov/coronavirus/2019-ncov/lab/biosafety-faqs.html" TargetMode="Externa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dc.gov/cpr/readiness/healthcare/documents/CPF-Package.pdf" TargetMode="External"/><Relationship Id="rId18" Type="http://schemas.openxmlformats.org/officeDocument/2006/relationships/hyperlink" Target="https://www.fema.gov/news-release/2020/03/13/covid-19-emergency-declaration" TargetMode="External"/><Relationship Id="rId39" Type="http://schemas.openxmlformats.org/officeDocument/2006/relationships/hyperlink" Target="https://emergency.cdc.gov/cerc/resources/index.asp" TargetMode="External"/><Relationship Id="rId34" Type="http://schemas.openxmlformats.org/officeDocument/2006/relationships/hyperlink" Target="https://www.cdc.gov/coronavirus/2019-ncov/php/public-health-communicators-get-your-community-ready.html" TargetMode="External"/><Relationship Id="rId50" Type="http://schemas.openxmlformats.org/officeDocument/2006/relationships/hyperlink" Target="https://www.cdc.gov/coronavirus/2019-ncov/hcp/guidance-risk-assesment-hcp.html" TargetMode="External"/><Relationship Id="rId55" Type="http://schemas.openxmlformats.org/officeDocument/2006/relationships/hyperlink" Target="https://www.cdc.gov/coronavirus/2019-ncov/healthcare-facilities/guidance-hcf.html" TargetMode="External"/><Relationship Id="rId76" Type="http://schemas.openxmlformats.org/officeDocument/2006/relationships/hyperlink" Target="https://www.fda.gov/emergency-preparedness-and-response/mcm-legal-regulatory-and-policy-framework/emergency-use-authorization" TargetMode="External"/><Relationship Id="rId7" Type="http://schemas.microsoft.com/office/2007/relationships/stylesWithEffects" Target="stylesWithEffects.xml"/><Relationship Id="rId71" Type="http://schemas.openxmlformats.org/officeDocument/2006/relationships/hyperlink" Target="https://www.cdc.gov/coronavirus/2019-ncov/downloads/pui-form.pdf" TargetMode="External"/><Relationship Id="rId2" Type="http://schemas.openxmlformats.org/officeDocument/2006/relationships/customXml" Target="../customXml/item2.xml"/><Relationship Id="rId29" Type="http://schemas.openxmlformats.org/officeDocument/2006/relationships/hyperlink" Target="https://www.acf.hhs.gov/blog/2020/03/stay-safe-and-be-informed-about-covid-19" TargetMode="External"/><Relationship Id="rId24"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40" Type="http://schemas.openxmlformats.org/officeDocument/2006/relationships/hyperlink" Target="https://www.cdc.gov/h1n1flu/callcenters.htm" TargetMode="External"/><Relationship Id="rId45" Type="http://schemas.openxmlformats.org/officeDocument/2006/relationships/hyperlink" Target="https://www.changelabsolutions.org/product/public-health-threats-us-constitution" TargetMode="External"/><Relationship Id="rId66" Type="http://schemas.openxmlformats.org/officeDocument/2006/relationships/hyperlink" Target="https://www.cdc.gov/coronavirus/2019-ncov/infection-control/control-recommendations.html" TargetMode="External"/><Relationship Id="rId87" Type="http://schemas.openxmlformats.org/officeDocument/2006/relationships/footer" Target="footer3.xml"/><Relationship Id="rId61" Type="http://schemas.openxmlformats.org/officeDocument/2006/relationships/hyperlink" Target="https://www.cdc.gov/coronavirus/2019-ncov/hcp/guidance-postmortem-specimens.html" TargetMode="External"/><Relationship Id="rId82" Type="http://schemas.openxmlformats.org/officeDocument/2006/relationships/header" Target="header1.xml"/><Relationship Id="rId19" Type="http://schemas.openxmlformats.org/officeDocument/2006/relationships/hyperlink" Target="https://www.fema.gov/news-release/2020/03/19/coronavirus-covid-19-pandemic-eligible-emergency-protective-measures"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cdc.gov/media/" TargetMode="External"/><Relationship Id="rId21" Type="http://schemas.openxmlformats.org/officeDocument/2006/relationships/hyperlink" Target="https://www.cdc.gov/coronavirus/2019-ncov/healthcare-facilities/prevent-spread-in-long-term-care-facilities.html" TargetMode="External"/><Relationship Id="rId42" Type="http://schemas.openxmlformats.org/officeDocument/2006/relationships/hyperlink" Target="https://www.phe.gov/Preparedness/legal/pahpa/section201/Documents/section319e-guidance.pdf" TargetMode="External"/><Relationship Id="rId47" Type="http://schemas.openxmlformats.org/officeDocument/2006/relationships/hyperlink" Target="https://www.cdc.gov/coronavirus/2019-ncov/healthcare-facilities/dialysis.html" TargetMode="External"/><Relationship Id="rId63" Type="http://schemas.openxmlformats.org/officeDocument/2006/relationships/hyperlink" Target="https://www.cdc.gov/coronavirus/2019-nCoV/lab/guidelines-clinical-specimens.html" TargetMode="External"/><Relationship Id="rId68" Type="http://schemas.openxmlformats.org/officeDocument/2006/relationships/hyperlink" Target="https://www.internationalreagentresource.org/" TargetMode="External"/><Relationship Id="rId7" Type="http://schemas.openxmlformats.org/officeDocument/2006/relationships/hyperlink" Target="https://www.fema.gov/news-release/2020/03/13/covid-19-emergency-declaration" TargetMode="External"/><Relationship Id="rId2" Type="http://schemas.openxmlformats.org/officeDocument/2006/relationships/hyperlink" Target="https://www.cdc.gov/cpr/readiness/00_docs/CDC_PubHlthPrepCap_Oct2018_508_Cap1.pdf" TargetMode="External"/><Relationship Id="rId16" Type="http://schemas.openxmlformats.org/officeDocument/2006/relationships/hyperlink" Target="https://www.cdc.gov/coronavirus/2019-ncov/hcp/respirators-strategy/index.html" TargetMode="External"/><Relationship Id="rId29" Type="http://schemas.openxmlformats.org/officeDocument/2006/relationships/hyperlink" Target="https://emergency.cdc.gov/cerc/resources/index.asp" TargetMode="External"/><Relationship Id="rId11" Type="http://schemas.openxmlformats.org/officeDocument/2006/relationships/hyperlink" Target="https://www.cdc.gov/phlp/publications/topic/trainings/ph-emergencylaw.html" TargetMode="External"/><Relationship Id="rId24" Type="http://schemas.openxmlformats.org/officeDocument/2006/relationships/hyperlink" Target="https://www.cdc.gov/coronavirus/2019-ncov/php/public-health-communicators-get-your-community-ready.html" TargetMode="External"/><Relationship Id="rId32" Type="http://schemas.openxmlformats.org/officeDocument/2006/relationships/hyperlink" Target="https://www.azdhs.gov/documents/preparedness/emergency-preparedness/response-plans/adhs-npi-playbook.pdf" TargetMode="External"/><Relationship Id="rId37" Type="http://schemas.openxmlformats.org/officeDocument/2006/relationships/hyperlink" Target="https://www.cdc.gov/coronavirus/2019-ncov/php/risk-assessment.html" TargetMode="External"/><Relationship Id="rId40" Type="http://schemas.openxmlformats.org/officeDocument/2006/relationships/hyperlink" Target="https://www.cdc.gov/flu/pandemic-resources/national-strategy/planning-guidance/index.html" TargetMode="External"/><Relationship Id="rId45" Type="http://schemas.openxmlformats.org/officeDocument/2006/relationships/hyperlink" Target="https://www.cdc.gov/coronavirus/2019-ncov/healthcare-facilities/guidance-hcf.html" TargetMode="External"/><Relationship Id="rId53" Type="http://schemas.openxmlformats.org/officeDocument/2006/relationships/hyperlink" Target="https://www.cdc.gov/cpr/readiness/healthcare/essentialhc.htm" TargetMode="External"/><Relationship Id="rId58" Type="http://schemas.openxmlformats.org/officeDocument/2006/relationships/hyperlink" Target="https://www.cdc.gov/coronavirus/2019-ncov/php/guidance-evaluating-pui.html" TargetMode="External"/><Relationship Id="rId66" Type="http://schemas.openxmlformats.org/officeDocument/2006/relationships/hyperlink" Target="https://www.fda.gov/media/134922/download" TargetMode="External"/><Relationship Id="rId5" Type="http://schemas.openxmlformats.org/officeDocument/2006/relationships/hyperlink" Target="https://www.cdc.gov/mmwr/preview/mmwrhtml/rr6306a1.htm" TargetMode="External"/><Relationship Id="rId61" Type="http://schemas.openxmlformats.org/officeDocument/2006/relationships/hyperlink" Target="https://www.cdc.gov/coronavirus/2019-ncov/downloads/COVID-19-Persons-Under-Investigation-and-Case-Report-Form-Instructions.pdf" TargetMode="External"/><Relationship Id="rId19" Type="http://schemas.openxmlformats.org/officeDocument/2006/relationships/hyperlink" Target="https://www.acf.hhs.gov/blog/2020/03/stay-safe-and-be-informed-about-covid-19" TargetMode="External"/><Relationship Id="rId14"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2" Type="http://schemas.openxmlformats.org/officeDocument/2006/relationships/hyperlink" Target="https://www.cdc.gov/coronavirus/2019-ncov/healthcare-facilities/dialysis.html" TargetMode="External"/><Relationship Id="rId27" Type="http://schemas.openxmlformats.org/officeDocument/2006/relationships/hyperlink" Target="https://www.cdc.gov/coronavirus/2019-ncov/about/related-stigma.html" TargetMode="External"/><Relationship Id="rId30" Type="http://schemas.openxmlformats.org/officeDocument/2006/relationships/hyperlink" Target="https://www.cdc.gov/h1n1flu/callcenters.htm" TargetMode="External"/><Relationship Id="rId35" Type="http://schemas.openxmlformats.org/officeDocument/2006/relationships/hyperlink" Target="https://www.changelabsolutions.org/product/public-health-threats-us-constitution" TargetMode="External"/><Relationship Id="rId43" Type="http://schemas.openxmlformats.org/officeDocument/2006/relationships/hyperlink" Target="https://www.cisa.gov/identifying-critical-infrastructure-during-covid-19" TargetMode="External"/><Relationship Id="rId48" Type="http://schemas.openxmlformats.org/officeDocument/2006/relationships/hyperlink" Target="https://www.cdc.gov/coronavirus/2019-ncov/hcp/guidance-for-ems.html" TargetMode="External"/><Relationship Id="rId56" Type="http://schemas.openxmlformats.org/officeDocument/2006/relationships/hyperlink" Target="https://www.cdc.gov/coronavirus/2019-ncov/infection-control/control-recommendations.html" TargetMode="External"/><Relationship Id="rId64" Type="http://schemas.openxmlformats.org/officeDocument/2006/relationships/hyperlink" Target="https://www.cdc.gov/coronavirus/2019-ncov/infection-control/control-recommendations.html?CDC_AA_refVal=https%3A%2F%2Fwww.cdc.gov%2Fcoronavirus%2F2019-ncov%2Fhcp%2Finfection-control.html" TargetMode="External"/><Relationship Id="rId69" Type="http://schemas.openxmlformats.org/officeDocument/2006/relationships/hyperlink" Target="https://www.cdc.gov/coronavirus/2019-nCoV/lab/lab-biosafety-guidelines.html" TargetMode="External"/><Relationship Id="rId8" Type="http://schemas.openxmlformats.org/officeDocument/2006/relationships/hyperlink" Target="https://www.fema.gov/news-release/2020/03/19/coronavirus-covid-19-pandemic-eligible-emergency-protective-measures" TargetMode="External"/><Relationship Id="rId51" Type="http://schemas.openxmlformats.org/officeDocument/2006/relationships/hyperlink" Target="https://www.cdc.gov/coronavirus/2019-ncov/hcp/guidance-postmortem-specimens.html" TargetMode="External"/><Relationship Id="rId3" Type="http://schemas.openxmlformats.org/officeDocument/2006/relationships/hyperlink" Target="https://www.cdc.gov/cpr/readiness/healthcare/documents/CPF-Package.pdf" TargetMode="External"/><Relationship Id="rId12" Type="http://schemas.openxmlformats.org/officeDocument/2006/relationships/hyperlink" Target="https://www.cdc.gov/coronavirus/2019-ncov/downloads/public-health-management-decision-making.pdf" TargetMode="External"/><Relationship Id="rId17" Type="http://schemas.openxmlformats.org/officeDocument/2006/relationships/hyperlink" Target="https://www.cdc.gov/coronavirus/2019-ncov/release-stockpiled-N95.html" TargetMode="External"/><Relationship Id="rId25" Type="http://schemas.openxmlformats.org/officeDocument/2006/relationships/hyperlink" Target="https://www.cdc.gov/coronavirus/2019-ncov/faq.html" TargetMode="External"/><Relationship Id="rId33" Type="http://schemas.openxmlformats.org/officeDocument/2006/relationships/hyperlink" Target="https://www.cdc.gov/media/releases/2020/s0131-federal-quarantine-march-air-reserve-base.html" TargetMode="External"/><Relationship Id="rId38" Type="http://schemas.openxmlformats.org/officeDocument/2006/relationships/hyperlink" Target="https://www.cdc.gov/coronavirus/2019-ncov/hcp/guidance-home-care.html" TargetMode="External"/><Relationship Id="rId46" Type="http://schemas.openxmlformats.org/officeDocument/2006/relationships/hyperlink" Target="https://www.cdc.gov/coronavirus/2019-ncov/healthcare-facilities/prevent-spread-in-long-term-care-facilities.html" TargetMode="External"/><Relationship Id="rId59" Type="http://schemas.openxmlformats.org/officeDocument/2006/relationships/hyperlink" Target="https://www.cdc.gov/coronavirus/2019-ncov/infection-control/control-recommendations.html?CDC_AA_refVal=https%3A%2F%2Fwww.cdc.gov%2Fcoronavirus%2F2019-ncov%2Fhcp%2Finfection-control.html" TargetMode="External"/><Relationship Id="rId67" Type="http://schemas.openxmlformats.org/officeDocument/2006/relationships/hyperlink" Target="https://www.cdc.gov/coronavirus/2019-ncov/lab/index.html" TargetMode="External"/><Relationship Id="rId20" Type="http://schemas.openxmlformats.org/officeDocument/2006/relationships/hyperlink" Target="https://www.hrsa.gov/" TargetMode="External"/><Relationship Id="rId41" Type="http://schemas.openxmlformats.org/officeDocument/2006/relationships/hyperlink" Target="https://www.cdc.gov/flu/pandemic-resources/national-strategy/planning-guidance/index.html" TargetMode="External"/><Relationship Id="rId54" Type="http://schemas.openxmlformats.org/officeDocument/2006/relationships/hyperlink" Target="https://asprtracie.hhs.gov/technical-resources/63/crisis-standards-of-care/0" TargetMode="External"/><Relationship Id="rId62" Type="http://schemas.openxmlformats.org/officeDocument/2006/relationships/hyperlink" Target="https://www.cdc.gov/coronavirus/2019-ncov/php/reporting-pui.html" TargetMode="External"/><Relationship Id="rId70" Type="http://schemas.openxmlformats.org/officeDocument/2006/relationships/hyperlink" Target="https://www.cdc.gov/coronavirus/2019-ncov/lab/biosafety-faqs.html" TargetMode="External"/><Relationship Id="rId1" Type="http://schemas.openxmlformats.org/officeDocument/2006/relationships/hyperlink" Target="https://www.cdc.gov/cpr/readiness/capabilities.htm" TargetMode="External"/><Relationship Id="rId6" Type="http://schemas.openxmlformats.org/officeDocument/2006/relationships/hyperlink" Target="https://www.fema.gov/media-library-data/1511178017324-92a7a7f808b3f03e5fa2f8495bdfe335/BIA_Annex_Final_1-23-17_(508_Compliant_6-28-17).pdf" TargetMode="External"/><Relationship Id="rId15" Type="http://schemas.openxmlformats.org/officeDocument/2006/relationships/hyperlink" Target="https://www.fda.gov/food/food-safety-during-emergencies/food-safety-and-coronavirus-disease-2019-covid-19" TargetMode="External"/><Relationship Id="rId23" Type="http://schemas.openxmlformats.org/officeDocument/2006/relationships/hyperlink" Target="https://www.bop.gov/resources/news/20200313_covid-19.jsp" TargetMode="External"/><Relationship Id="rId28" Type="http://schemas.openxmlformats.org/officeDocument/2006/relationships/hyperlink" Target="https://www.cdc.gov/coronavirus/2019-ncov/communication/index.html" TargetMode="External"/><Relationship Id="rId36" Type="http://schemas.openxmlformats.org/officeDocument/2006/relationships/hyperlink" Target="https://www.cdc.gov/coronavirus/2019-ncov/travelers/index.html" TargetMode="External"/><Relationship Id="rId49" Type="http://schemas.openxmlformats.org/officeDocument/2006/relationships/hyperlink" Target="https://www.cms.gov/About-CMS/Agency-Information/Emergency/EPRO/Current-Emergencies/Current-Emergencies-page" TargetMode="External"/><Relationship Id="rId57" Type="http://schemas.openxmlformats.org/officeDocument/2006/relationships/hyperlink" Target="https://emergency.cdc.gov/coca/" TargetMode="External"/><Relationship Id="rId10" Type="http://schemas.openxmlformats.org/officeDocument/2006/relationships/hyperlink" Target="https://www.fema.gov/media-library-data/1584386517416-40bc24e5a2c4154c1ee44ed143e6491b/Procurement_During_EE_Circumstances_Fact_Sheet_508AB.pdf" TargetMode="External"/><Relationship Id="rId31" Type="http://schemas.openxmlformats.org/officeDocument/2006/relationships/hyperlink" Target="https://www.cdc.gov/coronavirus/2019-ncov/community/index.html" TargetMode="External"/><Relationship Id="rId44" Type="http://schemas.openxmlformats.org/officeDocument/2006/relationships/hyperlink" Target="https://www.cdc.gov/coronavirus/2019-ncov/healthcare-facilities/steps-to-prepare.html" TargetMode="External"/><Relationship Id="rId52" Type="http://schemas.openxmlformats.org/officeDocument/2006/relationships/hyperlink" Target="https://www.cdc.gov/nchs/data/icd/ICD-10-CM-Official-Coding-Gudance-Interim-Advice-coronavirus-feb-20-2020.pdf" TargetMode="External"/><Relationship Id="rId60" Type="http://schemas.openxmlformats.org/officeDocument/2006/relationships/hyperlink" Target="https://www.cdc.gov/coronavirus/2019-ncov/downloads/pui-form.pdf" TargetMode="External"/><Relationship Id="rId65" Type="http://schemas.openxmlformats.org/officeDocument/2006/relationships/hyperlink" Target="https://www.fda.gov/emergency-preparedness-and-response/mcm-legal-regulatory-and-policy-framework/emergency-use-authorization" TargetMode="External"/><Relationship Id="rId4" Type="http://schemas.openxmlformats.org/officeDocument/2006/relationships/hyperlink" Target="https://www.cdc.gov/flu/pandemic-resources/pdf/pan-flu-report-2017v2.pdf" TargetMode="External"/><Relationship Id="rId9" Type="http://schemas.openxmlformats.org/officeDocument/2006/relationships/hyperlink" Target="https://www.fema.gov/media-library-data/1584457999950-7186ffa29ace3e6faf2ca2f764357013/Procurement_Under_EE_Circumstances_Memo_final_508AB.pdf" TargetMode="External"/><Relationship Id="rId13" Type="http://schemas.openxmlformats.org/officeDocument/2006/relationships/hyperlink" Target="https://www.osha.gov/Publications/OSHA3990.pdf" TargetMode="External"/><Relationship Id="rId18" Type="http://schemas.openxmlformats.org/officeDocument/2006/relationships/hyperlink" Target="https://www.cdc.gov/coronavirus/2019-ncov/specific-groups/high-risk-complications.html" TargetMode="External"/><Relationship Id="rId39" Type="http://schemas.openxmlformats.org/officeDocument/2006/relationships/hyperlink" Target="https://www.cdc.gov/coronavirus/2019-ncov/hcp/guidance-risk-assesment-hcp.html" TargetMode="External"/><Relationship Id="rId34" Type="http://schemas.openxmlformats.org/officeDocument/2006/relationships/hyperlink" Target="https://www.cdc.gov/phlp/publications/social_distancing.html" TargetMode="External"/><Relationship Id="rId50" Type="http://schemas.openxmlformats.org/officeDocument/2006/relationships/hyperlink" Target="https://www.cdc.gov/nchs/data/icd/ICD-10-CM-Official-Coding-Gudance-Interim-Advice-coronavirus-feb-20-2020.pdf" TargetMode="External"/><Relationship Id="rId55" Type="http://schemas.openxmlformats.org/officeDocument/2006/relationships/hyperlink" Target="https://www.cms.gov/files/document/31820-cms-adult-elective-surgery-and-procedures-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CF15BA9F3CE4D828997D57E7FBA57" ma:contentTypeVersion="4" ma:contentTypeDescription="Create a new document." ma:contentTypeScope="" ma:versionID="369a395a3ed33888144fe06450e25225">
  <xsd:schema xmlns:xsd="http://www.w3.org/2001/XMLSchema" xmlns:xs="http://www.w3.org/2001/XMLSchema" xmlns:p="http://schemas.microsoft.com/office/2006/metadata/properties" xmlns:ns3="a4320aa8-9104-4056-8adb-b094194b0482" targetNamespace="http://schemas.microsoft.com/office/2006/metadata/properties" ma:root="true" ma:fieldsID="cd93354eb1a1c380d7c87304f13edf99" ns3:_="">
    <xsd:import namespace="a4320aa8-9104-4056-8adb-b094194b04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20aa8-9104-4056-8adb-b094194b0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C60E-94F8-48A7-A69E-C8E1EA65E2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65487-D955-4E78-9998-91149E8394F3}">
  <ds:schemaRefs>
    <ds:schemaRef ds:uri="http://schemas.microsoft.com/sharepoint/v3/contenttype/forms"/>
  </ds:schemaRefs>
</ds:datastoreItem>
</file>

<file path=customXml/itemProps3.xml><?xml version="1.0" encoding="utf-8"?>
<ds:datastoreItem xmlns:ds="http://schemas.openxmlformats.org/officeDocument/2006/customXml" ds:itemID="{BB02A5A9-D77A-42AF-8F89-173FE3D6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20aa8-9104-4056-8adb-b094194b0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2996-79C5-4896-8842-6AAAFCF5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8208</Words>
  <Characters>46790</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 Johnson</dc:creator>
  <cp:lastModifiedBy>Beth Bickford</cp:lastModifiedBy>
  <cp:revision>2</cp:revision>
  <cp:lastPrinted>2020-03-20T15:37:00Z</cp:lastPrinted>
  <dcterms:created xsi:type="dcterms:W3CDTF">2020-03-23T16:39:00Z</dcterms:created>
  <dcterms:modified xsi:type="dcterms:W3CDTF">2020-03-23T16:39:00Z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0x01010062FCF15BA9F3CE4D828997D57E7FBA57</vt:lpwstr>
  </property>
</Properties>
</file>