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2BA2" w14:textId="77777777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Utilize a locksmith to change locks and keys, ensuring they are signed </w:t>
      </w:r>
      <w:proofErr w:type="gramStart"/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out</w:t>
      </w:r>
      <w:proofErr w:type="gramEnd"/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and back in after being serviced.</w:t>
      </w:r>
    </w:p>
    <w:p w14:paraId="799AAFBA" w14:textId="577E54E0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Any ATM technician must obtain prior approval before they arrive to service a machine</w:t>
      </w: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and authenticate their identity before releasing keys.</w:t>
      </w:r>
    </w:p>
    <w:p w14:paraId="3E547685" w14:textId="77777777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Remove or disable ports or access points where unauthorized devices could be attached internally.</w:t>
      </w:r>
    </w:p>
    <w:p w14:paraId="4953A136" w14:textId="42D50A96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Ensure ATM hard drives are encrypted and password protected.</w:t>
      </w:r>
    </w:p>
    <w:p w14:paraId="285C66BE" w14:textId="77777777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Removing the hard drive should disable the ATM, requiring an ATM technician or your IT staff to reboot the system.</w:t>
      </w:r>
    </w:p>
    <w:p w14:paraId="7BDE3D7E" w14:textId="77777777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Install layered alarms inside ATM doors and high-grade sensors to enhance security.</w:t>
      </w:r>
    </w:p>
    <w:p w14:paraId="17EA0D00" w14:textId="6DA92591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Take all "cry wolf" alarms seriously; they may </w:t>
      </w:r>
      <w:r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test</w:t>
      </w: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law enforcement and financial institution response times.</w:t>
      </w:r>
    </w:p>
    <w:p w14:paraId="09018727" w14:textId="77777777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Deploy multiple cameras for overhead and outward-facing ATM surveillance.</w:t>
      </w:r>
    </w:p>
    <w:p w14:paraId="1AAAA7F4" w14:textId="305C8FEC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If you can create an alarm to notify you when </w:t>
      </w:r>
      <w:r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a person is</w:t>
      </w: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 xml:space="preserve"> at the ATM for an extended period (+ 4 minutes or some time frame), and if you can remotely access the video by phone.</w:t>
      </w:r>
    </w:p>
    <w:p w14:paraId="1FFA0BBE" w14:textId="77777777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Use high-quality, color cameras capable of clear nighttime recordings.</w:t>
      </w:r>
    </w:p>
    <w:p w14:paraId="56A1322B" w14:textId="77777777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Secure the base of free-standing ATMs with alarms and bolting mechanisms.</w:t>
      </w:r>
    </w:p>
    <w:p w14:paraId="6ACB32AB" w14:textId="1653F50E" w:rsidR="00CD5303" w:rsidRDefault="00CD5303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Apply the same security measures to ATMs in convenience stores, hotels, casinos, and similar establishments</w:t>
      </w:r>
      <w:r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.</w:t>
      </w:r>
    </w:p>
    <w:p w14:paraId="010E73AA" w14:textId="01746ECC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Prevent exposure of ATM cabling from the back, sides, or front to reduce vulnerabilities.</w:t>
      </w:r>
    </w:p>
    <w:p w14:paraId="7156F725" w14:textId="77777777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To deter chain-based pull-off attacks, utilize pillars or metal framing around free-standing ATMs.</w:t>
      </w:r>
    </w:p>
    <w:p w14:paraId="30543D8B" w14:textId="77777777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Consider an internal GPS locator to aid in ATM recovery and potential apprehensions.</w:t>
      </w:r>
    </w:p>
    <w:p w14:paraId="2AC9B95E" w14:textId="13688DCA" w:rsidR="00376BE6" w:rsidRPr="00376BE6" w:rsidRDefault="00376BE6" w:rsidP="00376BE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color w:val="242424"/>
          <w:kern w:val="0"/>
          <w:sz w:val="24"/>
          <w:szCs w:val="24"/>
          <w14:ligatures w14:val="none"/>
        </w:rPr>
        <w:t>Display warning signs indicate that the ATM has been upgraded with tampering prevention and enhanced recovery capabilities.</w:t>
      </w:r>
    </w:p>
    <w:p w14:paraId="17D903A6" w14:textId="4E66006C" w:rsidR="00376BE6" w:rsidRDefault="00376BE6" w:rsidP="00376B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14:ligatures w14:val="none"/>
        </w:rPr>
      </w:pPr>
      <w:r w:rsidRPr="00376BE6"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14:ligatures w14:val="none"/>
        </w:rPr>
        <w:t>If an attempt is made to break in,</w:t>
      </w:r>
      <w:r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14:ligatures w14:val="none"/>
        </w:rPr>
        <w:t xml:space="preserve"> steal, or damage the ATM, </w:t>
      </w:r>
      <w:r w:rsidRPr="00376BE6"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14:ligatures w14:val="none"/>
        </w:rPr>
        <w:t>report to the police for possible fingerprinting and pull all video for police investigation. Also, let FRPA know (</w:t>
      </w:r>
      <w:hyperlink r:id="rId7" w:history="1">
        <w:r w:rsidR="00CD5303" w:rsidRPr="00E20904">
          <w:rPr>
            <w:rStyle w:val="Hyperlink"/>
            <w:rFonts w:ascii="Segoe UI" w:eastAsia="Times New Roman" w:hAnsi="Segoe UI" w:cs="Segoe UI"/>
            <w:b/>
            <w:bCs/>
            <w:kern w:val="0"/>
            <w:sz w:val="24"/>
            <w:szCs w:val="24"/>
            <w14:ligatures w14:val="none"/>
          </w:rPr>
          <w:t>kate@frpafraudviewer.org</w:t>
        </w:r>
      </w:hyperlink>
      <w:r w:rsidRPr="00376BE6"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14:ligatures w14:val="none"/>
        </w:rPr>
        <w:t>)</w:t>
      </w:r>
      <w:r w:rsidR="00CD5303"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14:ligatures w14:val="none"/>
        </w:rPr>
        <w:t xml:space="preserve">, we try to alert </w:t>
      </w:r>
      <w:r w:rsidR="00DC7B44"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14:ligatures w14:val="none"/>
        </w:rPr>
        <w:t>other</w:t>
      </w:r>
      <w:r w:rsidR="00CD5303"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14:ligatures w14:val="none"/>
        </w:rPr>
        <w:t xml:space="preserve"> Banks and Credit Unions</w:t>
      </w:r>
    </w:p>
    <w:p w14:paraId="18241417" w14:textId="4AFB9499" w:rsidR="00DD4258" w:rsidRPr="00376BE6" w:rsidRDefault="00FD059A" w:rsidP="00DC7B44">
      <w:pPr>
        <w:shd w:val="clear" w:color="auto" w:fill="FFFFFF"/>
        <w:spacing w:before="100" w:beforeAutospacing="1" w:after="100" w:afterAutospacing="1" w:line="240" w:lineRule="auto"/>
        <w:ind w:left="720"/>
      </w:pPr>
      <w:r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14:ligatures w14:val="none"/>
        </w:rPr>
        <w:t>Questions call John McCullough, 612-328-3651, or email cppcfe@aol.com</w:t>
      </w:r>
    </w:p>
    <w:sectPr w:rsidR="00DD4258" w:rsidRPr="00376BE6" w:rsidSect="00376BE6">
      <w:headerReference w:type="default" r:id="rId8"/>
      <w:footerReference w:type="default" r:id="rId9"/>
      <w:pgSz w:w="12240" w:h="15840"/>
      <w:pgMar w:top="3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0CBA" w14:textId="77777777" w:rsidR="004859EA" w:rsidRDefault="004859EA" w:rsidP="007B28E4">
      <w:pPr>
        <w:spacing w:after="0" w:line="240" w:lineRule="auto"/>
      </w:pPr>
      <w:r>
        <w:separator/>
      </w:r>
    </w:p>
  </w:endnote>
  <w:endnote w:type="continuationSeparator" w:id="0">
    <w:p w14:paraId="76D667B7" w14:textId="77777777" w:rsidR="004859EA" w:rsidRDefault="004859EA" w:rsidP="007B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3DDC" w14:textId="3F507D79" w:rsidR="00DD4258" w:rsidRDefault="00DD4258">
    <w:pPr>
      <w:pStyle w:val="Footer"/>
    </w:pPr>
    <w:r>
      <w:t>Resources:</w:t>
    </w:r>
    <w:r>
      <w:tab/>
    </w:r>
    <w:hyperlink r:id="rId1" w:history="1">
      <w:r w:rsidRPr="009B5E9C">
        <w:rPr>
          <w:rStyle w:val="Hyperlink"/>
        </w:rPr>
        <w:t>www.frpafraudviewer.org</w:t>
      </w:r>
    </w:hyperlink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EDBF" w14:textId="77777777" w:rsidR="004859EA" w:rsidRDefault="004859EA" w:rsidP="007B28E4">
      <w:pPr>
        <w:spacing w:after="0" w:line="240" w:lineRule="auto"/>
      </w:pPr>
      <w:r>
        <w:separator/>
      </w:r>
    </w:p>
  </w:footnote>
  <w:footnote w:type="continuationSeparator" w:id="0">
    <w:p w14:paraId="729C5BF1" w14:textId="77777777" w:rsidR="004859EA" w:rsidRDefault="004859EA" w:rsidP="007B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0A0C" w14:textId="77777777" w:rsidR="005A32C5" w:rsidRDefault="005A32C5" w:rsidP="007B28E4">
    <w:pPr>
      <w:spacing w:before="200" w:after="0" w:line="264" w:lineRule="auto"/>
      <w:ind w:left="360" w:hanging="360"/>
      <w:jc w:val="center"/>
      <w:rPr>
        <w:rFonts w:eastAsiaTheme="minorEastAsia" w:hAnsi="Aptos"/>
        <w:b/>
        <w:bCs/>
        <w:color w:val="000000" w:themeColor="text1"/>
        <w:kern w:val="24"/>
        <w:sz w:val="36"/>
        <w:szCs w:val="36"/>
        <w14:ligatures w14:val="none"/>
      </w:rPr>
    </w:pPr>
    <w:r>
      <w:rPr>
        <w:noProof/>
      </w:rPr>
      <w:drawing>
        <wp:inline distT="0" distB="0" distL="0" distR="0" wp14:anchorId="2216602F" wp14:editId="4F74BBB2">
          <wp:extent cx="996950" cy="407651"/>
          <wp:effectExtent l="0" t="0" r="0" b="0"/>
          <wp:docPr id="1326737369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401888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0801" cy="417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3373B" w14:textId="4C518696" w:rsidR="007B28E4" w:rsidRPr="007B28E4" w:rsidRDefault="007B28E4" w:rsidP="007B28E4">
    <w:pPr>
      <w:spacing w:before="200" w:after="0" w:line="264" w:lineRule="auto"/>
      <w:ind w:left="360" w:hanging="360"/>
      <w:jc w:val="center"/>
      <w:rPr>
        <w:rFonts w:eastAsiaTheme="minorEastAsia" w:hAnsi="Aptos"/>
        <w:b/>
        <w:bCs/>
        <w:i/>
        <w:iCs/>
        <w:color w:val="000000" w:themeColor="text1"/>
        <w:kern w:val="24"/>
        <w:sz w:val="36"/>
        <w:szCs w:val="36"/>
        <w14:ligatures w14:val="none"/>
      </w:rPr>
    </w:pPr>
    <w:r w:rsidRPr="007B28E4">
      <w:rPr>
        <w:rFonts w:eastAsiaTheme="minorEastAsia" w:hAnsi="Aptos"/>
        <w:b/>
        <w:bCs/>
        <w:color w:val="000000" w:themeColor="text1"/>
        <w:kern w:val="24"/>
        <w:sz w:val="36"/>
        <w:szCs w:val="36"/>
        <w14:ligatures w14:val="none"/>
      </w:rPr>
      <w:t>Jackpotting Prevention Best Practices </w:t>
    </w:r>
    <w:r w:rsidRPr="007B28E4">
      <w:rPr>
        <w:rFonts w:eastAsiaTheme="minorEastAsia" w:hAnsi="Aptos"/>
        <w:b/>
        <w:bCs/>
        <w:i/>
        <w:iCs/>
        <w:color w:val="000000" w:themeColor="text1"/>
        <w:kern w:val="24"/>
        <w:sz w:val="36"/>
        <w:szCs w:val="36"/>
        <w14:ligatures w14:val="none"/>
      </w:rPr>
      <w:t>from John – FRPA</w:t>
    </w:r>
  </w:p>
  <w:p w14:paraId="7EC94947" w14:textId="77777777" w:rsidR="007B28E4" w:rsidRPr="007B28E4" w:rsidRDefault="007B28E4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174"/>
    <w:multiLevelType w:val="multilevel"/>
    <w:tmpl w:val="C41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F28B7"/>
    <w:multiLevelType w:val="multilevel"/>
    <w:tmpl w:val="6560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D56DE"/>
    <w:multiLevelType w:val="multilevel"/>
    <w:tmpl w:val="A940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9404D"/>
    <w:multiLevelType w:val="hybridMultilevel"/>
    <w:tmpl w:val="2104E834"/>
    <w:lvl w:ilvl="0" w:tplc="A5E49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A88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9A97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2E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C5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8CCF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1CA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845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AE8E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4952E7"/>
    <w:multiLevelType w:val="multilevel"/>
    <w:tmpl w:val="8274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902053">
    <w:abstractNumId w:val="3"/>
  </w:num>
  <w:num w:numId="2" w16cid:durableId="2012249587">
    <w:abstractNumId w:val="1"/>
  </w:num>
  <w:num w:numId="3" w16cid:durableId="1855220785">
    <w:abstractNumId w:val="0"/>
  </w:num>
  <w:num w:numId="4" w16cid:durableId="580024212">
    <w:abstractNumId w:val="4"/>
  </w:num>
  <w:num w:numId="5" w16cid:durableId="101606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E4"/>
    <w:rsid w:val="001131AA"/>
    <w:rsid w:val="002D0B02"/>
    <w:rsid w:val="00376BE6"/>
    <w:rsid w:val="004859EA"/>
    <w:rsid w:val="004D4D9B"/>
    <w:rsid w:val="005A32C5"/>
    <w:rsid w:val="007B28E4"/>
    <w:rsid w:val="00825C00"/>
    <w:rsid w:val="00CD5303"/>
    <w:rsid w:val="00CF0CE9"/>
    <w:rsid w:val="00DC7B44"/>
    <w:rsid w:val="00DD4258"/>
    <w:rsid w:val="00F710E4"/>
    <w:rsid w:val="00F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BF323"/>
  <w15:chartTrackingRefBased/>
  <w15:docId w15:val="{EFD9EF35-858E-49EA-B107-71CE454F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8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B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B28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8E4"/>
  </w:style>
  <w:style w:type="paragraph" w:styleId="Footer">
    <w:name w:val="footer"/>
    <w:basedOn w:val="Normal"/>
    <w:link w:val="FooterChar"/>
    <w:uiPriority w:val="99"/>
    <w:unhideWhenUsed/>
    <w:rsid w:val="007B2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8E4"/>
  </w:style>
  <w:style w:type="character" w:styleId="UnresolvedMention">
    <w:name w:val="Unresolved Mention"/>
    <w:basedOn w:val="DefaultParagraphFont"/>
    <w:uiPriority w:val="99"/>
    <w:semiHidden/>
    <w:unhideWhenUsed/>
    <w:rsid w:val="00DD4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99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779566611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12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2321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81849545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7679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470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29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33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5518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59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62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40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23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7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68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426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09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70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292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73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e@frpafraudview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pafraudview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1684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McCullough</dc:creator>
  <cp:keywords/>
  <dc:description/>
  <cp:lastModifiedBy>John McCullough</cp:lastModifiedBy>
  <cp:revision>2</cp:revision>
  <dcterms:created xsi:type="dcterms:W3CDTF">2025-05-22T21:24:00Z</dcterms:created>
  <dcterms:modified xsi:type="dcterms:W3CDTF">2025-05-22T21:24:00Z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fbe03e08-b7af-4219-a13b-071a6f3284f8</vt:lpwstr>
  </property>
</Properties>
</file>