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42BA2" w14:textId="77777777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Utilize a locksmith to change locks and keys, ensuring they are signed </w:t>
      </w:r>
      <w:proofErr w:type="gramStart"/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out</w:t>
      </w:r>
      <w:proofErr w:type="gramEnd"/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and back in after being serviced.</w:t>
      </w:r>
    </w:p>
    <w:p w14:paraId="799AAFBA" w14:textId="577E54E0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Any ATM technician must obtain prior approval before they arrive to service a machine</w:t>
      </w: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and authenticate their identity before releasing keys.</w:t>
      </w:r>
    </w:p>
    <w:p w14:paraId="3E547685" w14:textId="77777777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Remove or disable ports or access points where unauthorized devices could be attached internally.</w:t>
      </w:r>
    </w:p>
    <w:p w14:paraId="4953A136" w14:textId="42D50A96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Ensure ATM hard drives are encrypted and password protected.</w:t>
      </w:r>
    </w:p>
    <w:p w14:paraId="285C66BE" w14:textId="77777777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Removing the hard drive should disable the ATM, requiring an ATM technician or your IT staff to reboot the system.</w:t>
      </w:r>
    </w:p>
    <w:p w14:paraId="7BDE3D7E" w14:textId="77777777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Install layered alarms inside ATM doors and high-grade sensors to enhance security.</w:t>
      </w:r>
    </w:p>
    <w:p w14:paraId="17EA0D00" w14:textId="6DA92591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Take all "cry wolf" alarms seriously; they may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test</w:t>
      </w: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law enforcement and financial institution response times.</w:t>
      </w:r>
    </w:p>
    <w:p w14:paraId="09018727" w14:textId="77777777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Deploy multiple cameras for overhead and outward-facing ATM surveillance.</w:t>
      </w:r>
    </w:p>
    <w:p w14:paraId="1AAAA7F4" w14:textId="305C8FEC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If you can create an alarm to notify you when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 person is</w:t>
      </w: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at the ATM for an extended period (+ 4 minutes or some time frame), and if you can remotely access the video by phone.</w:t>
      </w:r>
    </w:p>
    <w:p w14:paraId="1FFA0BBE" w14:textId="77777777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Use high-quality, color cameras capable of clear nighttime recordings.</w:t>
      </w:r>
    </w:p>
    <w:p w14:paraId="56A1322B" w14:textId="77777777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Secure the base of free-standing ATMs with alarms and bolting mechanisms.</w:t>
      </w:r>
    </w:p>
    <w:p w14:paraId="6ACB32AB" w14:textId="1653F50E" w:rsidR="00CD5303" w:rsidRDefault="00CD5303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Apply the same security measures to ATMs in convenience stores, hotels, casinos, and similar establishments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.</w:t>
      </w:r>
    </w:p>
    <w:p w14:paraId="010E73AA" w14:textId="01746ECC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Prevent exposure of ATM cabling from the back, sides, or front to reduce vulnerabilities.</w:t>
      </w:r>
    </w:p>
    <w:p w14:paraId="7156F725" w14:textId="77777777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To deter chain-based pull-off attacks, utilize pillars or metal framing around free-standing ATMs.</w:t>
      </w:r>
    </w:p>
    <w:p w14:paraId="30543D8B" w14:textId="77777777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Consider an internal GPS locator to aid in ATM recovery and potential apprehensions.</w:t>
      </w:r>
    </w:p>
    <w:p w14:paraId="2AC9B95E" w14:textId="13688DCA" w:rsidR="00376BE6" w:rsidRPr="00376BE6" w:rsidRDefault="00376BE6" w:rsidP="00376B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Display warning signs indicate that the ATM has been upgraded with tampering prevention and enhanced recovery capabilities.</w:t>
      </w:r>
    </w:p>
    <w:p w14:paraId="17D903A6" w14:textId="4E66006C" w:rsidR="00376BE6" w:rsidRDefault="00376BE6" w:rsidP="00376B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</w:pPr>
      <w:r w:rsidRPr="00376BE6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If an attempt is made to break in,</w:t>
      </w:r>
      <w:r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 xml:space="preserve"> steal, or damage the ATM, </w:t>
      </w:r>
      <w:r w:rsidRPr="00376BE6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report to the police for possible fingerprinting and pull all video for police investigation. Also, let FRPA know (</w:t>
      </w:r>
      <w:hyperlink r:id="rId7" w:history="1">
        <w:r w:rsidR="00CD5303" w:rsidRPr="00E20904">
          <w:rPr>
            <w:rStyle w:val="Hyperlink"/>
            <w:rFonts w:ascii="Segoe UI" w:eastAsia="Times New Roman" w:hAnsi="Segoe UI" w:cs="Segoe UI"/>
            <w:b/>
            <w:bCs/>
            <w:kern w:val="0"/>
            <w:sz w:val="24"/>
            <w:szCs w:val="24"/>
            <w14:ligatures w14:val="none"/>
          </w:rPr>
          <w:t>kate@frpafraudviewer.org</w:t>
        </w:r>
      </w:hyperlink>
      <w:r w:rsidRPr="00376BE6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)</w:t>
      </w:r>
      <w:r w:rsidR="00CD5303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 xml:space="preserve">, we try to alert </w:t>
      </w:r>
      <w:r w:rsidR="00DC7B44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other</w:t>
      </w:r>
      <w:r w:rsidR="00CD5303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 xml:space="preserve"> Banks and Credit Unions</w:t>
      </w:r>
    </w:p>
    <w:p w14:paraId="18241417" w14:textId="4AFB9499" w:rsidR="00DD4258" w:rsidRPr="00376BE6" w:rsidRDefault="00FD059A" w:rsidP="00DC7B44">
      <w:pPr>
        <w:shd w:val="clear" w:color="auto" w:fill="FFFFFF"/>
        <w:spacing w:before="100" w:beforeAutospacing="1" w:after="100" w:afterAutospacing="1" w:line="240" w:lineRule="auto"/>
        <w:ind w:left="720"/>
      </w:pPr>
      <w:r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Questions call John McCullough, 612-328-3651, or email cppcfe@aol.com</w:t>
      </w:r>
    </w:p>
    <w:sectPr w:rsidR="00DD4258" w:rsidRPr="00376BE6" w:rsidSect="00376BE6">
      <w:headerReference w:type="default" r:id="rId8"/>
      <w:footerReference w:type="default" r:id="rId9"/>
      <w:pgSz w:w="12240" w:h="15840"/>
      <w:pgMar w:top="3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40CBA" w14:textId="77777777" w:rsidR="004859EA" w:rsidRDefault="004859EA" w:rsidP="007B28E4">
      <w:pPr>
        <w:spacing w:after="0" w:line="240" w:lineRule="auto"/>
      </w:pPr>
      <w:r>
        <w:separator/>
      </w:r>
    </w:p>
  </w:endnote>
  <w:endnote w:type="continuationSeparator" w:id="0">
    <w:p w14:paraId="76D667B7" w14:textId="77777777" w:rsidR="004859EA" w:rsidRDefault="004859EA" w:rsidP="007B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F3DDC" w14:textId="3F507D79" w:rsidR="00DD4258" w:rsidRDefault="00DD4258">
    <w:pPr>
      <w:pStyle w:val="Footer"/>
    </w:pPr>
    <w:r>
      <w:t>Resources:</w:t>
    </w:r>
    <w:r>
      <w:tab/>
    </w:r>
    <w:hyperlink r:id="rId1" w:history="1">
      <w:r w:rsidRPr="009B5E9C">
        <w:rPr>
          <w:rStyle w:val="Hyperlink"/>
        </w:rPr>
        <w:t>www.frpafraudviewer.org</w:t>
      </w:r>
    </w:hyperlink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6EDBF" w14:textId="77777777" w:rsidR="004859EA" w:rsidRDefault="004859EA" w:rsidP="007B28E4">
      <w:pPr>
        <w:spacing w:after="0" w:line="240" w:lineRule="auto"/>
      </w:pPr>
      <w:r>
        <w:separator/>
      </w:r>
    </w:p>
  </w:footnote>
  <w:footnote w:type="continuationSeparator" w:id="0">
    <w:p w14:paraId="729C5BF1" w14:textId="77777777" w:rsidR="004859EA" w:rsidRDefault="004859EA" w:rsidP="007B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50A0C" w14:textId="77777777" w:rsidR="005A32C5" w:rsidRDefault="005A32C5" w:rsidP="007B28E4">
    <w:pPr>
      <w:spacing w:before="200" w:after="0" w:line="264" w:lineRule="auto"/>
      <w:ind w:left="360" w:hanging="360"/>
      <w:jc w:val="center"/>
      <w:rPr>
        <w:rFonts w:eastAsiaTheme="minorEastAsia" w:hAnsi="Aptos"/>
        <w:b/>
        <w:bCs/>
        <w:color w:val="000000" w:themeColor="text1"/>
        <w:kern w:val="24"/>
        <w:sz w:val="36"/>
        <w:szCs w:val="36"/>
        <w14:ligatures w14:val="none"/>
      </w:rPr>
    </w:pPr>
    <w:r>
      <w:rPr>
        <w:noProof/>
      </w:rPr>
      <w:drawing>
        <wp:inline distT="0" distB="0" distL="0" distR="0" wp14:anchorId="2216602F" wp14:editId="4F74BBB2">
          <wp:extent cx="996950" cy="407651"/>
          <wp:effectExtent l="0" t="0" r="0" b="0"/>
          <wp:docPr id="1326737369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401888" name="Picture 1" descr="A blue and whit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0801" cy="417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93373B" w14:textId="4C518696" w:rsidR="007B28E4" w:rsidRPr="007B28E4" w:rsidRDefault="007B28E4" w:rsidP="007B28E4">
    <w:pPr>
      <w:spacing w:before="200" w:after="0" w:line="264" w:lineRule="auto"/>
      <w:ind w:left="360" w:hanging="360"/>
      <w:jc w:val="center"/>
      <w:rPr>
        <w:rFonts w:eastAsiaTheme="minorEastAsia" w:hAnsi="Aptos"/>
        <w:b/>
        <w:bCs/>
        <w:i/>
        <w:iCs/>
        <w:color w:val="000000" w:themeColor="text1"/>
        <w:kern w:val="24"/>
        <w:sz w:val="36"/>
        <w:szCs w:val="36"/>
        <w14:ligatures w14:val="none"/>
      </w:rPr>
    </w:pPr>
    <w:r w:rsidRPr="007B28E4">
      <w:rPr>
        <w:rFonts w:eastAsiaTheme="minorEastAsia" w:hAnsi="Aptos"/>
        <w:b/>
        <w:bCs/>
        <w:color w:val="000000" w:themeColor="text1"/>
        <w:kern w:val="24"/>
        <w:sz w:val="36"/>
        <w:szCs w:val="36"/>
        <w14:ligatures w14:val="none"/>
      </w:rPr>
      <w:t>Jackpotting Prevention Best Practices </w:t>
    </w:r>
    <w:r w:rsidRPr="007B28E4">
      <w:rPr>
        <w:rFonts w:eastAsiaTheme="minorEastAsia" w:hAnsi="Aptos"/>
        <w:b/>
        <w:bCs/>
        <w:i/>
        <w:iCs/>
        <w:color w:val="000000" w:themeColor="text1"/>
        <w:kern w:val="24"/>
        <w:sz w:val="36"/>
        <w:szCs w:val="36"/>
        <w14:ligatures w14:val="none"/>
      </w:rPr>
      <w:t>from John – FRPA</w:t>
    </w:r>
  </w:p>
  <w:p w14:paraId="7EC94947" w14:textId="77777777" w:rsidR="007B28E4" w:rsidRPr="007B28E4" w:rsidRDefault="007B28E4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6174"/>
    <w:multiLevelType w:val="multilevel"/>
    <w:tmpl w:val="C410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F28B7"/>
    <w:multiLevelType w:val="multilevel"/>
    <w:tmpl w:val="6560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D56DE"/>
    <w:multiLevelType w:val="multilevel"/>
    <w:tmpl w:val="A940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59404D"/>
    <w:multiLevelType w:val="hybridMultilevel"/>
    <w:tmpl w:val="2104E834"/>
    <w:lvl w:ilvl="0" w:tplc="A5E49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0A88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9A97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12E8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CC5E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8CCF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1CA7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A845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AE8E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4952E7"/>
    <w:multiLevelType w:val="multilevel"/>
    <w:tmpl w:val="8274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2053">
    <w:abstractNumId w:val="3"/>
  </w:num>
  <w:num w:numId="2" w16cid:durableId="2012249587">
    <w:abstractNumId w:val="1"/>
  </w:num>
  <w:num w:numId="3" w16cid:durableId="1855220785">
    <w:abstractNumId w:val="0"/>
  </w:num>
  <w:num w:numId="4" w16cid:durableId="580024212">
    <w:abstractNumId w:val="4"/>
  </w:num>
  <w:num w:numId="5" w16cid:durableId="101606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E4"/>
    <w:rsid w:val="001131AA"/>
    <w:rsid w:val="002D0B02"/>
    <w:rsid w:val="00376BE6"/>
    <w:rsid w:val="004859EA"/>
    <w:rsid w:val="004D4D9B"/>
    <w:rsid w:val="005A32C5"/>
    <w:rsid w:val="007B28E4"/>
    <w:rsid w:val="00825C00"/>
    <w:rsid w:val="00CD5303"/>
    <w:rsid w:val="00CF0CE9"/>
    <w:rsid w:val="00DC7B44"/>
    <w:rsid w:val="00DD4258"/>
    <w:rsid w:val="00F710E4"/>
    <w:rsid w:val="00FD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BF323"/>
  <w15:chartTrackingRefBased/>
  <w15:docId w15:val="{EFD9EF35-858E-49EA-B107-71CE454F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8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B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B28E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8E4"/>
  </w:style>
  <w:style w:type="paragraph" w:styleId="Footer">
    <w:name w:val="footer"/>
    <w:basedOn w:val="Normal"/>
    <w:link w:val="FooterChar"/>
    <w:uiPriority w:val="99"/>
    <w:unhideWhenUsed/>
    <w:rsid w:val="007B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8E4"/>
  </w:style>
  <w:style w:type="character" w:styleId="UnresolvedMention">
    <w:name w:val="Unresolved Mention"/>
    <w:basedOn w:val="DefaultParagraphFont"/>
    <w:uiPriority w:val="99"/>
    <w:semiHidden/>
    <w:unhideWhenUsed/>
    <w:rsid w:val="00DD4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6995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  <w:divsChild>
            <w:div w:id="1779566611">
              <w:marLeft w:val="0"/>
              <w:marRight w:val="0"/>
              <w:marTop w:val="0"/>
              <w:marBottom w:val="0"/>
              <w:divBdr>
                <w:top w:val="none" w:sz="0" w:space="0" w:color="242424"/>
                <w:left w:val="none" w:sz="0" w:space="0" w:color="242424"/>
                <w:bottom w:val="none" w:sz="0" w:space="0" w:color="242424"/>
                <w:right w:val="none" w:sz="0" w:space="0" w:color="242424"/>
              </w:divBdr>
            </w:div>
          </w:divsChild>
        </w:div>
      </w:divsChild>
    </w:div>
    <w:div w:id="10124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02321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  <w:divsChild>
            <w:div w:id="1818495453">
              <w:marLeft w:val="0"/>
              <w:marRight w:val="0"/>
              <w:marTop w:val="0"/>
              <w:marBottom w:val="0"/>
              <w:divBdr>
                <w:top w:val="none" w:sz="0" w:space="0" w:color="242424"/>
                <w:left w:val="none" w:sz="0" w:space="0" w:color="242424"/>
                <w:bottom w:val="none" w:sz="0" w:space="0" w:color="242424"/>
                <w:right w:val="none" w:sz="0" w:space="0" w:color="242424"/>
              </w:divBdr>
            </w:div>
          </w:divsChild>
        </w:div>
      </w:divsChild>
    </w:div>
    <w:div w:id="17679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64707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0290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338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5518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590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8620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407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8230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754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6681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426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9090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704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6292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5737">
          <w:marLeft w:val="36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e@frpafraudview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rpafraudview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1684</Characters>
  <Application>Microsoft Office Word</Application>
  <DocSecurity>0</DocSecurity>
  <Lines>35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McCullough</dc:creator>
  <cp:keywords/>
  <dc:description/>
  <cp:lastModifiedBy>John McCullough</cp:lastModifiedBy>
  <cp:revision>2</cp:revision>
  <dcterms:created xsi:type="dcterms:W3CDTF">2025-05-22T21:24:00Z</dcterms:created>
  <dcterms:modified xsi:type="dcterms:W3CDTF">2025-05-22T21:24:00Z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fbe03e08-b7af-4219-a13b-071a6f3284f8</vt:lpwstr>
  </property>
</Properties>
</file>