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85" w:rsidRPr="00AA2C5B" w:rsidRDefault="009E72BB">
      <w:pPr>
        <w:jc w:val="center"/>
        <w:rPr>
          <w:rFonts w:asciiTheme="minorHAnsi" w:hAnsiTheme="minorHAnsi"/>
          <w:b/>
        </w:rPr>
      </w:pPr>
      <w:r w:rsidRPr="00AA2C5B">
        <w:rPr>
          <w:rFonts w:asciiTheme="minorHAnsi" w:hAnsiTheme="minorHAnsi"/>
          <w:b/>
        </w:rPr>
        <w:t>NCDA Speaker’s Bureau</w:t>
      </w:r>
    </w:p>
    <w:p w:rsidR="00DF0485" w:rsidRPr="00AA2C5B" w:rsidRDefault="009E72BB">
      <w:pPr>
        <w:tabs>
          <w:tab w:val="left" w:pos="3240"/>
        </w:tabs>
        <w:rPr>
          <w:rFonts w:asciiTheme="minorHAnsi" w:hAnsiTheme="minorHAnsi"/>
        </w:rPr>
      </w:pPr>
      <w:r w:rsidRPr="00AA2C5B">
        <w:rPr>
          <w:rFonts w:asciiTheme="minorHAnsi" w:hAnsiTheme="minorHAnsi"/>
        </w:rPr>
        <w:tab/>
        <w:t xml:space="preserve"> </w:t>
      </w:r>
      <w:r w:rsidRPr="00AA2C5B">
        <w:rPr>
          <w:rFonts w:asciiTheme="minorHAnsi" w:hAnsiTheme="minorHAnsi"/>
        </w:rPr>
        <w:tab/>
      </w:r>
      <w:r w:rsidRPr="00AA2C5B">
        <w:rPr>
          <w:rFonts w:asciiTheme="minorHAnsi" w:hAnsiTheme="minorHAnsi"/>
        </w:rPr>
        <w:tab/>
      </w:r>
      <w:r w:rsidRPr="00AA2C5B">
        <w:rPr>
          <w:rFonts w:asciiTheme="minorHAnsi" w:hAnsiTheme="minorHAnsi"/>
        </w:rPr>
        <w:tab/>
        <w:t xml:space="preserve">       </w:t>
      </w:r>
    </w:p>
    <w:p w:rsidR="00314834" w:rsidRDefault="009A37BE">
      <w:pPr>
        <w:rPr>
          <w:rFonts w:asciiTheme="minorHAnsi" w:hAnsiTheme="minorHAnsi"/>
        </w:rPr>
      </w:pPr>
      <w:r>
        <w:rPr>
          <w:rFonts w:asciiTheme="minorHAnsi" w:hAnsiTheme="minorHAnsi"/>
          <w:noProof/>
          <w:lang w:eastAsia="en-US" w:bidi="ar-SA"/>
        </w:rPr>
        <mc:AlternateContent>
          <mc:Choice Requires="wps">
            <w:drawing>
              <wp:anchor distT="0" distB="0" distL="114935" distR="114935" simplePos="0" relativeHeight="251658240" behindDoc="0" locked="0" layoutInCell="1" allowOverlap="1">
                <wp:simplePos x="0" y="0"/>
                <wp:positionH relativeFrom="column">
                  <wp:posOffset>2960370</wp:posOffset>
                </wp:positionH>
                <wp:positionV relativeFrom="paragraph">
                  <wp:posOffset>247015</wp:posOffset>
                </wp:positionV>
                <wp:extent cx="3100705" cy="1919605"/>
                <wp:effectExtent l="11430" t="5715" r="1206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1919605"/>
                        </a:xfrm>
                        <a:prstGeom prst="rect">
                          <a:avLst/>
                        </a:prstGeom>
                        <a:solidFill>
                          <a:srgbClr val="FFFFFF"/>
                        </a:solidFill>
                        <a:ln w="6350" cmpd="sng">
                          <a:solidFill>
                            <a:srgbClr val="000000"/>
                          </a:solidFill>
                          <a:miter lim="800000"/>
                          <a:headEnd/>
                          <a:tailEnd/>
                        </a:ln>
                      </wps:spPr>
                      <wps:txbx>
                        <w:txbxContent>
                          <w:p w:rsidR="009A37BE" w:rsidRDefault="009A37BE" w:rsidP="009A37BE">
                            <w:pPr>
                              <w:rPr>
                                <w:b/>
                              </w:rPr>
                            </w:pPr>
                            <w:r w:rsidRPr="009A37BE">
                              <w:rPr>
                                <w:b/>
                              </w:rPr>
                              <w:t>Complete Contact info:</w:t>
                            </w:r>
                          </w:p>
                          <w:p w:rsidR="009A37BE" w:rsidRDefault="009A37BE" w:rsidP="009A37BE">
                            <w:pPr>
                              <w:rPr>
                                <w:rFonts w:asciiTheme="minorHAnsi" w:hAnsiTheme="minorHAnsi"/>
                              </w:rPr>
                            </w:pPr>
                            <w:r>
                              <w:rPr>
                                <w:rFonts w:asciiTheme="minorHAnsi" w:hAnsiTheme="minorHAnsi"/>
                              </w:rPr>
                              <w:t>Name: Kevin D. Pinkston</w:t>
                            </w:r>
                          </w:p>
                          <w:p w:rsidR="009A37BE" w:rsidRDefault="009A37BE" w:rsidP="009A37BE">
                            <w:pPr>
                              <w:rPr>
                                <w:rFonts w:asciiTheme="minorHAnsi" w:hAnsiTheme="minorHAnsi"/>
                              </w:rPr>
                            </w:pPr>
                            <w:r>
                              <w:rPr>
                                <w:rFonts w:asciiTheme="minorHAnsi" w:hAnsiTheme="minorHAnsi"/>
                              </w:rPr>
                              <w:t>Address: 770 West Gladys Ave. Apt 305, Chicago, IL 60661</w:t>
                            </w:r>
                          </w:p>
                          <w:p w:rsidR="009A37BE" w:rsidRDefault="009A37BE" w:rsidP="009A37BE">
                            <w:pPr>
                              <w:rPr>
                                <w:rFonts w:asciiTheme="minorHAnsi" w:hAnsiTheme="minorHAnsi"/>
                              </w:rPr>
                            </w:pPr>
                            <w:r>
                              <w:rPr>
                                <w:rFonts w:asciiTheme="minorHAnsi" w:hAnsiTheme="minorHAnsi"/>
                              </w:rPr>
                              <w:t xml:space="preserve">Email: </w:t>
                            </w:r>
                            <w:hyperlink r:id="rId5" w:history="1">
                              <w:r w:rsidRPr="00F77EB4">
                                <w:rPr>
                                  <w:rStyle w:val="Hyperlink"/>
                                  <w:rFonts w:asciiTheme="minorHAnsi" w:hAnsiTheme="minorHAnsi"/>
                                </w:rPr>
                                <w:t>kevin.pinkston@mypowernetwork.org</w:t>
                              </w:r>
                            </w:hyperlink>
                          </w:p>
                          <w:p w:rsidR="009A37BE" w:rsidRDefault="009A37BE" w:rsidP="009A37BE">
                            <w:pPr>
                              <w:rPr>
                                <w:rFonts w:asciiTheme="minorHAnsi" w:hAnsiTheme="minorHAnsi"/>
                              </w:rPr>
                            </w:pPr>
                            <w:r>
                              <w:rPr>
                                <w:rFonts w:asciiTheme="minorHAnsi" w:hAnsiTheme="minorHAnsi"/>
                              </w:rPr>
                              <w:t>Website: mypowernetwork.org</w:t>
                            </w:r>
                          </w:p>
                          <w:p w:rsidR="009A37BE" w:rsidRPr="009A37BE" w:rsidRDefault="009A37BE" w:rsidP="009A37BE">
                            <w:pPr>
                              <w:rPr>
                                <w: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233.1pt;margin-top:19.45pt;width:244.15pt;height:151.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qHMQIAAFwEAAAOAAAAZHJzL2Uyb0RvYy54bWysVNuO2yAQfa/Uf0C8N7b3kiZWnNU221SV&#10;thdptx+AMbZRgaFAYm+/fgecTa22T1X9gBhmOJw5M+PNzagVOQrnJZiKFoucEmE4NNJ0Ff32uH+z&#10;osQHZhqmwIiKPglPb7avX20GW4oL6EE1whEEMb4cbEX7EGyZZZ73QjO/ACsMOltwmgU0XZc1jg2I&#10;rlV2kefLbADXWAdceI+nd5OTbhN+2woevrStF4GoiiK3kFaX1jqu2XbDys4x20t+osH+gYVm0uCj&#10;Z6g7Fhg5OPkHlJbcgYc2LDjoDNpWcpFywGyK/LdsHnpmRcoFxfH2LJP/f7D88/GrI7LB2lFimMYS&#10;PYoxkHcwkiKqM1hfYtCDxbAw4nGMjJl6ew/8uycGdj0znbh1DoZesAbZpZvZ7OqE4yNIPXyCBp9h&#10;hwAJaGydjoAoBkF0rNLTuTKRCsfDyyLP3+bXlHD0FetivUQD2WWsfLlunQ8fBGgSNxV1WPoEz473&#10;PkyhLyGJPijZ7KVSyXBdvVOOHBm2yT59J3Q/D1OGDBVdXl4jR64tiuZNN4kxD/NztDx9f0PTMmDr&#10;K6krujoHsTJK+N40qTEDk2raY6LKYL5R0yjjJGgY6/FUoxqaJ1TXwdTiOJK46cH9pGTA9kaqPw7M&#10;CUrUR4MVWl8tC5QzJONqtVqj4eaeeu5hhiNURQMl03YXphk6WCe7Hl+aesLALVa1lUnvSHVideKN&#10;LZwqdhq3OCNzO0X9+ilsnwEAAP//AwBQSwMEFAAGAAgAAAAhAJJSUoTdAAAACgEAAA8AAABkcnMv&#10;ZG93bnJldi54bWxMj8FOwzAMQO9I/ENkJG4sXemqrTSdKgTiAJcNuHuNaQqNUzVZV/h6shMcLT89&#10;P5fb2fZiotF3jhUsFwkI4sbpjlsFb6+PN2sQPiBr7B2Tgm/ysK0uL0ostDvxjqZ9aEWUsC9QgQlh&#10;KKT0jSGLfuEG4rj7cKPFEMexlXrEU5TbXqZJkkuLHccLBge6N9R87Y9WwW3mav78wXrnnt7NFJ6T&#10;Ub48KHV9Ndd3IALN4Q+Gc35Mhyo2HdyRtRe9gizP04hG2XoDIgKbVbYCcTjblynIqpT/X6h+AQAA&#10;//8DAFBLAQItABQABgAIAAAAIQC2gziS/gAAAOEBAAATAAAAAAAAAAAAAAAAAAAAAABbQ29udGVu&#10;dF9UeXBlc10ueG1sUEsBAi0AFAAGAAgAAAAhADj9If/WAAAAlAEAAAsAAAAAAAAAAAAAAAAALwEA&#10;AF9yZWxzLy5yZWxzUEsBAi0AFAAGAAgAAAAhAIbcOocxAgAAXAQAAA4AAAAAAAAAAAAAAAAALgIA&#10;AGRycy9lMm9Eb2MueG1sUEsBAi0AFAAGAAgAAAAhAJJSUoTdAAAACgEAAA8AAAAAAAAAAAAAAAAA&#10;iwQAAGRycy9kb3ducmV2LnhtbFBLBQYAAAAABAAEAPMAAACVBQAAAAA=&#10;" strokeweight=".5pt">
                <v:textbox inset="7.45pt,3.85pt,7.45pt,3.85pt">
                  <w:txbxContent>
                    <w:p w:rsidR="009A37BE" w:rsidRDefault="009A37BE" w:rsidP="009A37BE">
                      <w:pPr>
                        <w:rPr>
                          <w:b/>
                        </w:rPr>
                      </w:pPr>
                      <w:r w:rsidRPr="009A37BE">
                        <w:rPr>
                          <w:b/>
                        </w:rPr>
                        <w:t>Complete Contact info:</w:t>
                      </w:r>
                    </w:p>
                    <w:p w:rsidR="009A37BE" w:rsidRDefault="009A37BE" w:rsidP="009A37BE">
                      <w:pPr>
                        <w:rPr>
                          <w:rFonts w:asciiTheme="minorHAnsi" w:hAnsiTheme="minorHAnsi"/>
                        </w:rPr>
                      </w:pPr>
                      <w:r>
                        <w:rPr>
                          <w:rFonts w:asciiTheme="minorHAnsi" w:hAnsiTheme="minorHAnsi"/>
                        </w:rPr>
                        <w:t>Name: Kevin D. Pinkston</w:t>
                      </w:r>
                    </w:p>
                    <w:p w:rsidR="009A37BE" w:rsidRDefault="009A37BE" w:rsidP="009A37BE">
                      <w:pPr>
                        <w:rPr>
                          <w:rFonts w:asciiTheme="minorHAnsi" w:hAnsiTheme="minorHAnsi"/>
                        </w:rPr>
                      </w:pPr>
                      <w:r>
                        <w:rPr>
                          <w:rFonts w:asciiTheme="minorHAnsi" w:hAnsiTheme="minorHAnsi"/>
                        </w:rPr>
                        <w:t>Address: 770 West Gladys Ave. Apt 305, Chicago, IL 60661</w:t>
                      </w:r>
                    </w:p>
                    <w:p w:rsidR="009A37BE" w:rsidRDefault="009A37BE" w:rsidP="009A37BE">
                      <w:pPr>
                        <w:rPr>
                          <w:rFonts w:asciiTheme="minorHAnsi" w:hAnsiTheme="minorHAnsi"/>
                        </w:rPr>
                      </w:pPr>
                      <w:r>
                        <w:rPr>
                          <w:rFonts w:asciiTheme="minorHAnsi" w:hAnsiTheme="minorHAnsi"/>
                        </w:rPr>
                        <w:t xml:space="preserve">Email: </w:t>
                      </w:r>
                      <w:hyperlink r:id="rId6" w:history="1">
                        <w:r w:rsidRPr="00F77EB4">
                          <w:rPr>
                            <w:rStyle w:val="Hyperlink"/>
                            <w:rFonts w:asciiTheme="minorHAnsi" w:hAnsiTheme="minorHAnsi"/>
                          </w:rPr>
                          <w:t>kevin.pinkston@mypowernetwork.org</w:t>
                        </w:r>
                      </w:hyperlink>
                    </w:p>
                    <w:p w:rsidR="009A37BE" w:rsidRDefault="009A37BE" w:rsidP="009A37BE">
                      <w:pPr>
                        <w:rPr>
                          <w:rFonts w:asciiTheme="minorHAnsi" w:hAnsiTheme="minorHAnsi"/>
                        </w:rPr>
                      </w:pPr>
                      <w:r>
                        <w:rPr>
                          <w:rFonts w:asciiTheme="minorHAnsi" w:hAnsiTheme="minorHAnsi"/>
                        </w:rPr>
                        <w:t>Website: mypowernetwork.org</w:t>
                      </w:r>
                    </w:p>
                    <w:p w:rsidR="009A37BE" w:rsidRPr="009A37BE" w:rsidRDefault="009A37BE" w:rsidP="009A37BE">
                      <w:pPr>
                        <w:rPr>
                          <w:b/>
                        </w:rPr>
                      </w:pPr>
                    </w:p>
                  </w:txbxContent>
                </v:textbox>
              </v:shape>
            </w:pict>
          </mc:Fallback>
        </mc:AlternateContent>
      </w:r>
      <w:r w:rsidR="004000CB" w:rsidRPr="00AA2C5B">
        <w:rPr>
          <w:rFonts w:asciiTheme="minorHAnsi" w:hAnsiTheme="minorHAnsi"/>
          <w:noProof/>
          <w:lang w:eastAsia="en-US" w:bidi="ar-SA"/>
        </w:rPr>
        <w:drawing>
          <wp:inline distT="0" distB="0" distL="0" distR="0">
            <wp:extent cx="2286000" cy="2766060"/>
            <wp:effectExtent l="0" t="0" r="0" b="0"/>
            <wp:docPr id="3" name="Picture 3" descr="C:\Users\kpinks2\Documents\PN\PC Headshots\Kevin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pinks2\Documents\PN\PC Headshots\Kevin 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766060"/>
                    </a:xfrm>
                    <a:prstGeom prst="rect">
                      <a:avLst/>
                    </a:prstGeom>
                    <a:noFill/>
                    <a:ln>
                      <a:noFill/>
                    </a:ln>
                  </pic:spPr>
                </pic:pic>
              </a:graphicData>
            </a:graphic>
          </wp:inline>
        </w:drawing>
      </w:r>
    </w:p>
    <w:p w:rsidR="00DF0485" w:rsidRPr="00AA2C5B" w:rsidRDefault="00DF0485">
      <w:pPr>
        <w:rPr>
          <w:rFonts w:asciiTheme="minorHAnsi" w:hAnsiTheme="minorHAnsi"/>
        </w:rPr>
      </w:pPr>
      <w:bookmarkStart w:id="0" w:name="_GoBack"/>
      <w:bookmarkEnd w:id="0"/>
    </w:p>
    <w:p w:rsidR="008C6B83" w:rsidRPr="00AA2C5B" w:rsidRDefault="009E72BB" w:rsidP="008C6B83">
      <w:pPr>
        <w:ind w:left="3240" w:hanging="3240"/>
        <w:rPr>
          <w:rFonts w:asciiTheme="minorHAnsi" w:hAnsiTheme="minorHAnsi"/>
          <w:color w:val="222222"/>
          <w:shd w:val="clear" w:color="auto" w:fill="FFFFFF"/>
        </w:rPr>
      </w:pPr>
      <w:r w:rsidRPr="00AA2C5B">
        <w:rPr>
          <w:rFonts w:asciiTheme="minorHAnsi" w:hAnsiTheme="minorHAnsi"/>
          <w:b/>
        </w:rPr>
        <w:t xml:space="preserve">Brief bio: </w:t>
      </w:r>
      <w:r w:rsidRPr="00AA2C5B">
        <w:rPr>
          <w:rFonts w:asciiTheme="minorHAnsi" w:hAnsiTheme="minorHAnsi"/>
          <w:b/>
        </w:rPr>
        <w:tab/>
      </w:r>
      <w:r w:rsidR="008C6B83" w:rsidRPr="00AA2C5B">
        <w:rPr>
          <w:rFonts w:asciiTheme="minorHAnsi" w:hAnsiTheme="minorHAnsi"/>
          <w:color w:val="222222"/>
          <w:shd w:val="clear" w:color="auto" w:fill="FFFFFF"/>
        </w:rPr>
        <w:t xml:space="preserve">Kevin D. Pinkston, Ph.D. is a scholar, activist, and entrepreneur dedicated to uplifting communities in need. He currently serves as the Director of Enrollment Analytics at the University of Illinois, Chicago (UIC) where he analyzes student success policy. Kevin is the author of several academic articles and book chapters in the topics of social capital and mentoring for career success. </w:t>
      </w:r>
      <w:r w:rsidR="00AA2C5B">
        <w:rPr>
          <w:rFonts w:asciiTheme="minorHAnsi" w:hAnsiTheme="minorHAnsi"/>
          <w:color w:val="222222"/>
          <w:shd w:val="clear" w:color="auto" w:fill="FFFFFF"/>
        </w:rPr>
        <w:t>His dissertation found evidence for the unique effect of career-focused relationships on income</w:t>
      </w:r>
      <w:r w:rsidR="00CF756F">
        <w:rPr>
          <w:rFonts w:asciiTheme="minorHAnsi" w:hAnsiTheme="minorHAnsi"/>
          <w:color w:val="222222"/>
          <w:shd w:val="clear" w:color="auto" w:fill="FFFFFF"/>
        </w:rPr>
        <w:t xml:space="preserve"> in attorneys</w:t>
      </w:r>
      <w:r w:rsidR="00AA2C5B">
        <w:rPr>
          <w:rFonts w:asciiTheme="minorHAnsi" w:hAnsiTheme="minorHAnsi"/>
          <w:color w:val="222222"/>
          <w:shd w:val="clear" w:color="auto" w:fill="FFFFFF"/>
        </w:rPr>
        <w:t>.</w:t>
      </w:r>
      <w:r w:rsidR="008C6B83" w:rsidRPr="00AA2C5B">
        <w:rPr>
          <w:rFonts w:asciiTheme="minorHAnsi" w:hAnsiTheme="minorHAnsi"/>
          <w:color w:val="222222"/>
          <w:shd w:val="clear" w:color="auto" w:fill="FFFFFF"/>
        </w:rPr>
        <w:t xml:space="preserve"> Kevin is the founder of </w:t>
      </w:r>
      <w:proofErr w:type="spellStart"/>
      <w:r w:rsidR="008C6B83" w:rsidRPr="00AA2C5B">
        <w:rPr>
          <w:rFonts w:asciiTheme="minorHAnsi" w:hAnsiTheme="minorHAnsi"/>
          <w:color w:val="222222"/>
          <w:shd w:val="clear" w:color="auto" w:fill="FFFFFF"/>
        </w:rPr>
        <w:t>PowerNetwork</w:t>
      </w:r>
      <w:proofErr w:type="spellEnd"/>
      <w:r w:rsidR="008C6B83" w:rsidRPr="00AA2C5B">
        <w:rPr>
          <w:rFonts w:asciiTheme="minorHAnsi" w:hAnsiTheme="minorHAnsi"/>
          <w:color w:val="222222"/>
          <w:shd w:val="clear" w:color="auto" w:fill="FFFFFF"/>
        </w:rPr>
        <w:t xml:space="preserve">, an </w:t>
      </w:r>
      <w:r w:rsidR="00AA2C5B">
        <w:rPr>
          <w:rFonts w:asciiTheme="minorHAnsi" w:hAnsiTheme="minorHAnsi"/>
          <w:color w:val="222222"/>
          <w:shd w:val="clear" w:color="auto" w:fill="FFFFFF"/>
        </w:rPr>
        <w:t>electronic</w:t>
      </w:r>
      <w:r w:rsidR="008C6B83" w:rsidRPr="00AA2C5B">
        <w:rPr>
          <w:rFonts w:asciiTheme="minorHAnsi" w:hAnsiTheme="minorHAnsi"/>
          <w:color w:val="222222"/>
          <w:shd w:val="clear" w:color="auto" w:fill="FFFFFF"/>
        </w:rPr>
        <w:t xml:space="preserve"> career mentoring program that</w:t>
      </w:r>
      <w:r w:rsidR="00AA2C5B">
        <w:rPr>
          <w:rFonts w:asciiTheme="minorHAnsi" w:hAnsiTheme="minorHAnsi"/>
          <w:color w:val="222222"/>
          <w:shd w:val="clear" w:color="auto" w:fill="FFFFFF"/>
        </w:rPr>
        <w:t xml:space="preserve"> seeks to bridge</w:t>
      </w:r>
      <w:r w:rsidR="008C6B83" w:rsidRPr="00AA2C5B">
        <w:rPr>
          <w:rFonts w:asciiTheme="minorHAnsi" w:hAnsiTheme="minorHAnsi"/>
          <w:color w:val="222222"/>
          <w:shd w:val="clear" w:color="auto" w:fill="FFFFFF"/>
        </w:rPr>
        <w:t xml:space="preserve"> the gap between career seeker</w:t>
      </w:r>
      <w:r w:rsidR="00AA2C5B">
        <w:rPr>
          <w:rFonts w:asciiTheme="minorHAnsi" w:hAnsiTheme="minorHAnsi"/>
          <w:color w:val="222222"/>
          <w:shd w:val="clear" w:color="auto" w:fill="FFFFFF"/>
        </w:rPr>
        <w:t>s and experienced professionals</w:t>
      </w:r>
      <w:r w:rsidR="008C6B83" w:rsidRPr="00AA2C5B">
        <w:rPr>
          <w:rFonts w:asciiTheme="minorHAnsi" w:hAnsiTheme="minorHAnsi"/>
          <w:color w:val="222222"/>
          <w:shd w:val="clear" w:color="auto" w:fill="FFFFFF"/>
        </w:rPr>
        <w:t>.</w:t>
      </w:r>
    </w:p>
    <w:p w:rsidR="00DF0485" w:rsidRPr="00AA2C5B" w:rsidRDefault="00DF0485" w:rsidP="008C6B83">
      <w:pPr>
        <w:tabs>
          <w:tab w:val="left" w:pos="3240"/>
        </w:tabs>
        <w:ind w:left="3240" w:hanging="3240"/>
        <w:rPr>
          <w:rFonts w:asciiTheme="minorHAnsi" w:hAnsiTheme="minorHAnsi"/>
          <w:b/>
        </w:rPr>
      </w:pPr>
    </w:p>
    <w:p w:rsidR="00AA2C5B" w:rsidRDefault="009E72BB">
      <w:pPr>
        <w:tabs>
          <w:tab w:val="left" w:pos="3240"/>
        </w:tabs>
        <w:ind w:left="3240" w:hanging="3240"/>
        <w:rPr>
          <w:rFonts w:asciiTheme="minorHAnsi" w:eastAsia="Times New Roman" w:hAnsiTheme="minorHAnsi" w:cs="Times New Roman"/>
        </w:rPr>
      </w:pPr>
      <w:r w:rsidRPr="00AA2C5B">
        <w:rPr>
          <w:rFonts w:asciiTheme="minorHAnsi" w:hAnsiTheme="minorHAnsi"/>
          <w:b/>
        </w:rPr>
        <w:t>Presentation titles:</w:t>
      </w:r>
      <w:r w:rsidRPr="00AA2C5B">
        <w:rPr>
          <w:rFonts w:asciiTheme="minorHAnsi" w:hAnsiTheme="minorHAnsi"/>
          <w:b/>
        </w:rPr>
        <w:tab/>
      </w:r>
      <w:r w:rsidR="008C6B83" w:rsidRPr="00AA2C5B">
        <w:rPr>
          <w:rFonts w:asciiTheme="minorHAnsi" w:eastAsia="Times New Roman" w:hAnsiTheme="minorHAnsi" w:cs="Times New Roman"/>
        </w:rPr>
        <w:t>Training Underrepresented Clients on Soft Skill Development</w:t>
      </w:r>
    </w:p>
    <w:p w:rsidR="00DF0485" w:rsidRPr="00AA2C5B" w:rsidRDefault="00DF0485" w:rsidP="00AA2C5B">
      <w:pPr>
        <w:tabs>
          <w:tab w:val="left" w:pos="3240"/>
        </w:tabs>
        <w:rPr>
          <w:rFonts w:asciiTheme="minorHAnsi" w:hAnsiTheme="minorHAnsi"/>
          <w:b/>
        </w:rPr>
      </w:pPr>
    </w:p>
    <w:p w:rsidR="00DF0485" w:rsidRDefault="009E72BB">
      <w:pPr>
        <w:tabs>
          <w:tab w:val="left" w:pos="3240"/>
        </w:tabs>
        <w:ind w:left="3240" w:hanging="3240"/>
        <w:rPr>
          <w:rFonts w:asciiTheme="minorHAnsi" w:eastAsia="Times New Roman" w:hAnsiTheme="minorHAnsi" w:cs="Times New Roman"/>
        </w:rPr>
      </w:pPr>
      <w:r w:rsidRPr="00AA2C5B">
        <w:rPr>
          <w:rFonts w:asciiTheme="minorHAnsi" w:hAnsiTheme="minorHAnsi"/>
          <w:b/>
        </w:rPr>
        <w:tab/>
      </w:r>
      <w:r w:rsidR="008C6B83" w:rsidRPr="00AA2C5B">
        <w:rPr>
          <w:rFonts w:asciiTheme="minorHAnsi" w:eastAsia="Times New Roman" w:hAnsiTheme="minorHAnsi" w:cs="Times New Roman"/>
        </w:rPr>
        <w:t>Power Networking for Career Development: A Toolkit for Building Relationship Currency</w:t>
      </w:r>
    </w:p>
    <w:p w:rsidR="00AA2C5B" w:rsidRPr="00AA2C5B" w:rsidRDefault="00AA2C5B">
      <w:pPr>
        <w:tabs>
          <w:tab w:val="left" w:pos="3240"/>
        </w:tabs>
        <w:ind w:left="3240" w:hanging="3240"/>
        <w:rPr>
          <w:rFonts w:asciiTheme="minorHAnsi" w:eastAsia="Times New Roman" w:hAnsiTheme="minorHAnsi" w:cs="Times New Roman"/>
        </w:rPr>
      </w:pPr>
    </w:p>
    <w:p w:rsidR="008C6B83" w:rsidRPr="00AA2C5B" w:rsidRDefault="008C6B83" w:rsidP="00AA2C5B">
      <w:pPr>
        <w:spacing w:before="28" w:after="28"/>
        <w:ind w:left="3200" w:firstLine="40"/>
        <w:rPr>
          <w:rFonts w:asciiTheme="minorHAnsi" w:hAnsiTheme="minorHAnsi"/>
          <w:color w:val="000000"/>
          <w:shd w:val="clear" w:color="auto" w:fill="FFFFFF"/>
        </w:rPr>
      </w:pPr>
      <w:r w:rsidRPr="00AA2C5B">
        <w:rPr>
          <w:rFonts w:asciiTheme="minorHAnsi" w:hAnsiTheme="minorHAnsi"/>
          <w:color w:val="000000"/>
          <w:shd w:val="clear" w:color="auto" w:fill="FFFFFF"/>
        </w:rPr>
        <w:t>Non-Academic Jobs and How to Get Them: A Guide for Social Science Graduate Students</w:t>
      </w:r>
    </w:p>
    <w:p w:rsidR="008C6B83" w:rsidRPr="00AA2C5B" w:rsidRDefault="008C6B83">
      <w:pPr>
        <w:ind w:left="3200" w:hanging="3200"/>
        <w:rPr>
          <w:rFonts w:asciiTheme="minorHAnsi" w:eastAsia="Times New Roman" w:hAnsiTheme="minorHAnsi" w:cs="Times New Roman"/>
        </w:rPr>
      </w:pPr>
    </w:p>
    <w:p w:rsidR="00DF0485" w:rsidRPr="00AA2C5B" w:rsidRDefault="009E72BB">
      <w:pPr>
        <w:ind w:left="3200" w:hanging="3200"/>
        <w:rPr>
          <w:rFonts w:asciiTheme="minorHAnsi" w:hAnsiTheme="minorHAnsi"/>
        </w:rPr>
      </w:pPr>
      <w:r w:rsidRPr="00AA2C5B">
        <w:rPr>
          <w:rFonts w:asciiTheme="minorHAnsi" w:hAnsiTheme="minorHAnsi"/>
          <w:b/>
        </w:rPr>
        <w:t>Fees:</w:t>
      </w:r>
      <w:r w:rsidR="00B61DD7" w:rsidRPr="00AA2C5B">
        <w:rPr>
          <w:rFonts w:asciiTheme="minorHAnsi" w:hAnsiTheme="minorHAnsi"/>
        </w:rPr>
        <w:t xml:space="preserve"> </w:t>
      </w:r>
      <w:r w:rsidR="00B61DD7" w:rsidRPr="00AA2C5B">
        <w:rPr>
          <w:rFonts w:asciiTheme="minorHAnsi" w:hAnsiTheme="minorHAnsi"/>
        </w:rPr>
        <w:tab/>
      </w:r>
      <w:r w:rsidR="00AA2C5B">
        <w:rPr>
          <w:rFonts w:asciiTheme="minorHAnsi" w:hAnsiTheme="minorHAnsi"/>
        </w:rPr>
        <w:t>Negotiable.</w:t>
      </w:r>
      <w:r w:rsidR="00B61DD7" w:rsidRPr="00AA2C5B">
        <w:rPr>
          <w:rFonts w:asciiTheme="minorHAnsi" w:hAnsiTheme="minorHAnsi"/>
        </w:rPr>
        <w:t xml:space="preserve"> </w:t>
      </w:r>
      <w:r w:rsidR="00AA2C5B">
        <w:rPr>
          <w:rFonts w:asciiTheme="minorHAnsi" w:hAnsiTheme="minorHAnsi"/>
        </w:rPr>
        <w:t>D</w:t>
      </w:r>
      <w:r w:rsidR="00B61DD7" w:rsidRPr="00AA2C5B">
        <w:rPr>
          <w:rFonts w:asciiTheme="minorHAnsi" w:hAnsiTheme="minorHAnsi"/>
        </w:rPr>
        <w:t>oes not include travel and accommodations.</w:t>
      </w:r>
    </w:p>
    <w:p w:rsidR="00B61DD7" w:rsidRPr="00AA2C5B" w:rsidRDefault="00B61DD7">
      <w:pPr>
        <w:ind w:left="3200" w:hanging="3200"/>
        <w:rPr>
          <w:rFonts w:asciiTheme="minorHAnsi" w:hAnsiTheme="minorHAnsi"/>
        </w:rPr>
      </w:pPr>
    </w:p>
    <w:p w:rsidR="00DF0485" w:rsidRPr="00AA2C5B" w:rsidRDefault="009E72BB">
      <w:pPr>
        <w:ind w:left="3200" w:hanging="3200"/>
        <w:rPr>
          <w:rFonts w:asciiTheme="minorHAnsi" w:hAnsiTheme="minorHAnsi"/>
        </w:rPr>
      </w:pPr>
      <w:r w:rsidRPr="00AA2C5B">
        <w:rPr>
          <w:rFonts w:asciiTheme="minorHAnsi" w:hAnsiTheme="minorHAnsi"/>
          <w:b/>
        </w:rPr>
        <w:t>Format</w:t>
      </w:r>
      <w:r w:rsidRPr="00AA2C5B">
        <w:rPr>
          <w:rFonts w:asciiTheme="minorHAnsi" w:hAnsiTheme="minorHAnsi"/>
        </w:rPr>
        <w:t xml:space="preserve">: </w:t>
      </w:r>
      <w:r w:rsidRPr="00AA2C5B">
        <w:rPr>
          <w:rFonts w:asciiTheme="minorHAnsi" w:hAnsiTheme="minorHAnsi"/>
        </w:rPr>
        <w:tab/>
      </w:r>
      <w:r w:rsidR="00B61DD7" w:rsidRPr="00AA2C5B">
        <w:rPr>
          <w:rFonts w:asciiTheme="minorHAnsi" w:hAnsiTheme="minorHAnsi"/>
        </w:rPr>
        <w:t>Interactive discussion with opportunities for Q&amp;A</w:t>
      </w:r>
      <w:r w:rsidRPr="00AA2C5B">
        <w:rPr>
          <w:rFonts w:asciiTheme="minorHAnsi" w:hAnsiTheme="minorHAnsi"/>
        </w:rPr>
        <w:t xml:space="preserve"> </w:t>
      </w:r>
    </w:p>
    <w:p w:rsidR="00DF0485" w:rsidRPr="00AA2C5B" w:rsidRDefault="009E72BB">
      <w:pPr>
        <w:rPr>
          <w:rFonts w:asciiTheme="minorHAnsi" w:hAnsiTheme="minorHAnsi"/>
        </w:rPr>
      </w:pPr>
      <w:r w:rsidRPr="00AA2C5B">
        <w:rPr>
          <w:rFonts w:asciiTheme="minorHAnsi" w:hAnsiTheme="minorHAnsi"/>
          <w:b/>
        </w:rPr>
        <w:t>Length of sessions</w:t>
      </w:r>
      <w:r w:rsidRPr="00AA2C5B">
        <w:rPr>
          <w:rFonts w:asciiTheme="minorHAnsi" w:hAnsiTheme="minorHAnsi"/>
        </w:rPr>
        <w:t xml:space="preserve">: </w:t>
      </w:r>
      <w:r w:rsidRPr="00AA2C5B">
        <w:rPr>
          <w:rFonts w:asciiTheme="minorHAnsi" w:hAnsiTheme="minorHAnsi"/>
        </w:rPr>
        <w:tab/>
      </w:r>
      <w:r w:rsidRPr="00AA2C5B">
        <w:rPr>
          <w:rFonts w:asciiTheme="minorHAnsi" w:hAnsiTheme="minorHAnsi"/>
        </w:rPr>
        <w:tab/>
        <w:t xml:space="preserve">      1-2 hour presentation/keynote preferred</w:t>
      </w:r>
    </w:p>
    <w:p w:rsidR="00DF0485" w:rsidRPr="00AA2C5B" w:rsidRDefault="009E72BB">
      <w:pPr>
        <w:ind w:left="3200" w:hanging="3200"/>
        <w:rPr>
          <w:rFonts w:asciiTheme="minorHAnsi" w:hAnsiTheme="minorHAnsi"/>
        </w:rPr>
      </w:pPr>
      <w:r w:rsidRPr="00AA2C5B">
        <w:rPr>
          <w:rFonts w:asciiTheme="minorHAnsi" w:hAnsiTheme="minorHAnsi"/>
          <w:b/>
        </w:rPr>
        <w:t>Availability</w:t>
      </w:r>
      <w:r w:rsidRPr="00AA2C5B">
        <w:rPr>
          <w:rFonts w:asciiTheme="minorHAnsi" w:hAnsiTheme="minorHAnsi"/>
        </w:rPr>
        <w:t xml:space="preserve">: </w:t>
      </w:r>
      <w:r w:rsidRPr="00AA2C5B">
        <w:rPr>
          <w:rFonts w:asciiTheme="minorHAnsi" w:hAnsiTheme="minorHAnsi"/>
        </w:rPr>
        <w:tab/>
        <w:t xml:space="preserve">Dates are negotiable with </w:t>
      </w:r>
      <w:r w:rsidR="00B61DD7" w:rsidRPr="00AA2C5B">
        <w:rPr>
          <w:rFonts w:asciiTheme="minorHAnsi" w:hAnsiTheme="minorHAnsi"/>
        </w:rPr>
        <w:t xml:space="preserve">at least </w:t>
      </w:r>
      <w:proofErr w:type="gramStart"/>
      <w:r w:rsidR="00B61DD7" w:rsidRPr="00AA2C5B">
        <w:rPr>
          <w:rFonts w:asciiTheme="minorHAnsi" w:hAnsiTheme="minorHAnsi"/>
        </w:rPr>
        <w:t>three-weeks</w:t>
      </w:r>
      <w:proofErr w:type="gramEnd"/>
      <w:r w:rsidRPr="00AA2C5B">
        <w:rPr>
          <w:rFonts w:asciiTheme="minorHAnsi" w:hAnsiTheme="minorHAnsi"/>
        </w:rPr>
        <w:t xml:space="preserve"> advance notice. </w:t>
      </w:r>
    </w:p>
    <w:p w:rsidR="009E72BB" w:rsidRPr="00AA2C5B" w:rsidRDefault="009E72BB">
      <w:pPr>
        <w:ind w:left="3200" w:hanging="3200"/>
        <w:rPr>
          <w:rFonts w:asciiTheme="minorHAnsi" w:hAnsiTheme="minorHAnsi"/>
        </w:rPr>
      </w:pPr>
      <w:r w:rsidRPr="00AA2C5B">
        <w:rPr>
          <w:rFonts w:asciiTheme="minorHAnsi" w:hAnsiTheme="minorHAnsi"/>
          <w:b/>
        </w:rPr>
        <w:t>Follow up</w:t>
      </w:r>
      <w:r w:rsidRPr="00AA2C5B">
        <w:rPr>
          <w:rFonts w:asciiTheme="minorHAnsi" w:hAnsiTheme="minorHAnsi"/>
        </w:rPr>
        <w:t xml:space="preserve">: </w:t>
      </w:r>
      <w:r w:rsidRPr="00AA2C5B">
        <w:rPr>
          <w:rFonts w:asciiTheme="minorHAnsi" w:hAnsiTheme="minorHAnsi"/>
        </w:rPr>
        <w:tab/>
      </w:r>
      <w:r w:rsidR="00B61DD7" w:rsidRPr="00AA2C5B">
        <w:rPr>
          <w:rFonts w:asciiTheme="minorHAnsi" w:hAnsiTheme="minorHAnsi"/>
        </w:rPr>
        <w:t>Available for consultation after the event as needed.</w:t>
      </w:r>
      <w:r w:rsidRPr="00AA2C5B">
        <w:rPr>
          <w:rFonts w:asciiTheme="minorHAnsi" w:hAnsiTheme="minorHAnsi"/>
        </w:rPr>
        <w:t xml:space="preserve"> </w:t>
      </w:r>
    </w:p>
    <w:sectPr w:rsidR="009E72BB" w:rsidRPr="00AA2C5B">
      <w:pgSz w:w="12240" w:h="15840"/>
      <w:pgMar w:top="1008" w:right="1800" w:bottom="936" w:left="1440"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44"/>
    <w:rsid w:val="00000C22"/>
    <w:rsid w:val="00314834"/>
    <w:rsid w:val="004000CB"/>
    <w:rsid w:val="00751A2C"/>
    <w:rsid w:val="008C6B83"/>
    <w:rsid w:val="009A37BE"/>
    <w:rsid w:val="009E72BB"/>
    <w:rsid w:val="00AA2C5B"/>
    <w:rsid w:val="00B61DD7"/>
    <w:rsid w:val="00CF756F"/>
    <w:rsid w:val="00DF0485"/>
    <w:rsid w:val="00F6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Lucida Grande" w:hAnsi="Lucida Grande" w:cs="Lucida Grande"/>
      <w:sz w:val="18"/>
      <w:szCs w:val="18"/>
    </w:rPr>
  </w:style>
  <w:style w:type="character" w:styleId="Hyperlink">
    <w:name w:val="Hyperlink"/>
    <w:basedOn w:val="DefaultParagraphFont"/>
    <w:rPr>
      <w:color w:val="0000FF"/>
      <w:u w:val="single"/>
    </w:rPr>
  </w:style>
  <w:style w:type="character" w:customStyle="1" w:styleId="ListLabel1">
    <w:name w:val="ListLabel 1"/>
    <w:rPr>
      <w:rFonts w:cs="Courier New"/>
    </w:rPr>
  </w:style>
  <w:style w:type="character" w:customStyle="1" w:styleId="ListLabel2">
    <w:name w:val="ListLabel 2"/>
    <w:rPr>
      <w:sz w:val="20"/>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Lucida Grande" w:hAnsi="Lucida Grande" w:cs="Lucida Grande"/>
      <w:sz w:val="18"/>
      <w:szCs w:val="18"/>
    </w:rPr>
  </w:style>
  <w:style w:type="paragraph" w:styleId="ListParagraph">
    <w:name w:val="List Paragraph"/>
    <w:basedOn w:val="Normal"/>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Lucida Grande" w:hAnsi="Lucida Grande" w:cs="Lucida Grande"/>
      <w:sz w:val="18"/>
      <w:szCs w:val="18"/>
    </w:rPr>
  </w:style>
  <w:style w:type="character" w:styleId="Hyperlink">
    <w:name w:val="Hyperlink"/>
    <w:basedOn w:val="DefaultParagraphFont"/>
    <w:rPr>
      <w:color w:val="0000FF"/>
      <w:u w:val="single"/>
    </w:rPr>
  </w:style>
  <w:style w:type="character" w:customStyle="1" w:styleId="ListLabel1">
    <w:name w:val="ListLabel 1"/>
    <w:rPr>
      <w:rFonts w:cs="Courier New"/>
    </w:rPr>
  </w:style>
  <w:style w:type="character" w:customStyle="1" w:styleId="ListLabel2">
    <w:name w:val="ListLabel 2"/>
    <w:rPr>
      <w:sz w:val="20"/>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Lucida Grande" w:hAnsi="Lucida Grande" w:cs="Lucida Grande"/>
      <w:sz w:val="18"/>
      <w:szCs w:val="18"/>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evin.pinkston@mypowernetwork.org" TargetMode="External"/><Relationship Id="rId5" Type="http://schemas.openxmlformats.org/officeDocument/2006/relationships/hyperlink" Target="mailto:kevin.pinkston@mypowernetwork.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Babkirk</dc:creator>
  <cp:lastModifiedBy>Gemma Williams</cp:lastModifiedBy>
  <cp:revision>2</cp:revision>
  <cp:lastPrinted>2011-06-29T00:39:00Z</cp:lastPrinted>
  <dcterms:created xsi:type="dcterms:W3CDTF">2017-11-01T20:39:00Z</dcterms:created>
  <dcterms:modified xsi:type="dcterms:W3CDTF">2017-11-01T20:39:00Z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HEART AT WORK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