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AC8C4" w14:textId="006D34D9" w:rsidR="00C73A31" w:rsidRDefault="00C73A31" w:rsidP="00C73A31">
      <w:pPr>
        <w:pStyle w:val="NormalWeb"/>
        <w:shd w:val="clear" w:color="auto" w:fill="FFFFFF"/>
        <w:spacing w:before="0" w:beforeAutospacing="0"/>
        <w:rPr>
          <w:rFonts w:ascii="Roboto" w:hAnsi="Roboto"/>
          <w:color w:val="222222"/>
        </w:rPr>
      </w:pPr>
      <w:r>
        <w:rPr>
          <w:rStyle w:val="Strong"/>
          <w:rFonts w:ascii="Roboto" w:hAnsi="Roboto"/>
          <w:color w:val="222222"/>
        </w:rPr>
        <w:t>Adoption of Resolution for Assembly to Consider Adoption of a Bylaw</w:t>
      </w:r>
    </w:p>
    <w:p w14:paraId="11C4D668"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The Council adopted a resolution to recommend that the Synod Assembly adopt a Bylaw, at its next meeting (June 2021) to allow recognized campus ministry sites in the Synod to send voting members to the Synod Assembly.  According to the Constitution, this will require a two-thirds vote of the Synod Assembly.</w:t>
      </w:r>
    </w:p>
    <w:p w14:paraId="47620708"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 </w:t>
      </w:r>
    </w:p>
    <w:p w14:paraId="16B4A10A"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The proposed bylaw reads as follows</w:t>
      </w:r>
    </w:p>
    <w:p w14:paraId="2A92BC06"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A RESOLUTION BY THE SYNOD COUNCIL SOUTHERN OHIO SYNOD TO ALLOW RECOGNIZED CAMPUS MINISTRY SITES IN THE SYNOD TO SEND VOTING MEMBERS TO THE SYNOD ASSEMBLY</w:t>
      </w:r>
    </w:p>
    <w:p w14:paraId="5A43FF48"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Whereas, the campus ministries in this synod not only accompany students in their faith journeys, but also raise up leaders for this church; and Whereas, these ministries are witnesses to the Gospel of Jesus Christ to college students, faculties, staff, and others as they engage in Word and Sacrament ministry in their respective settings; and</w:t>
      </w:r>
    </w:p>
    <w:p w14:paraId="7DA54378"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Whereas, this synod has, in its Constitution and Bylaws, prioritized representation of youth and young adults among its voting membership in our synod assemblies; and</w:t>
      </w:r>
    </w:p>
    <w:p w14:paraId="481A5C63"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Whereas, this synod will be enriched, edified, and blessed by the intentional inclusion of participants of these campus ministries in our synod assemblies;</w:t>
      </w:r>
    </w:p>
    <w:p w14:paraId="36571D4E"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Therefore, be it Resolved: That the Southern Ohio Synod of the Evangelical Lutheran Church in America shall amend its bylaws to include the following provision: †S13.02.01 The recognized Campus Ministry Sites within this synod may each elect from among its baptized participants not more than two lay voting members to the Synod Assembly. The persons elected under this section shall, when possible, include persons of different genders, and shall not have attained the age of thirty (30) years at the time of the said Synod Assembly.</w:t>
      </w:r>
    </w:p>
    <w:p w14:paraId="470BFCEC" w14:textId="77777777" w:rsidR="00C73A31" w:rsidRDefault="00C73A31" w:rsidP="00C73A31">
      <w:pPr>
        <w:pStyle w:val="NormalWeb"/>
        <w:shd w:val="clear" w:color="auto" w:fill="FFFFFF"/>
        <w:spacing w:before="0" w:beforeAutospacing="0"/>
        <w:rPr>
          <w:rFonts w:ascii="Roboto" w:hAnsi="Roboto"/>
          <w:color w:val="222222"/>
        </w:rPr>
      </w:pPr>
      <w:r>
        <w:rPr>
          <w:rFonts w:ascii="Roboto" w:hAnsi="Roboto"/>
          <w:color w:val="222222"/>
        </w:rPr>
        <w:t> </w:t>
      </w:r>
    </w:p>
    <w:p w14:paraId="2F380EF0" w14:textId="77777777" w:rsidR="00C73A31" w:rsidRDefault="00C73A31"/>
    <w:sectPr w:rsidR="00C73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31"/>
    <w:rsid w:val="00C73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CCF8DE"/>
  <w15:chartTrackingRefBased/>
  <w15:docId w15:val="{D97224FF-DE13-404B-A471-50616CE9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A3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3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Barton-Nonno</dc:creator>
  <cp:keywords/>
  <dc:description/>
  <cp:lastModifiedBy>Susan Barton-Nonno</cp:lastModifiedBy>
  <cp:revision>1</cp:revision>
  <dcterms:created xsi:type="dcterms:W3CDTF">2020-12-22T18:09:00Z</dcterms:created>
  <dcterms:modified xsi:type="dcterms:W3CDTF">2020-12-22T18:11:00Z</dcterms:modified>
</cp:coreProperties>
</file>